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6B54B" w14:textId="1D36A0CA" w:rsidR="001169BA" w:rsidRPr="00B02E42" w:rsidRDefault="00000000" w:rsidP="00B02E42">
      <w:pPr>
        <w:spacing w:line="480" w:lineRule="auto"/>
        <w:jc w:val="center"/>
        <w:rPr>
          <w:rFonts w:asciiTheme="majorBidi" w:eastAsia="Arial Black" w:hAnsiTheme="majorBidi" w:cstheme="majorBidi"/>
          <w:b/>
        </w:rPr>
      </w:pPr>
      <w:r w:rsidRPr="00B02E42">
        <w:rPr>
          <w:rFonts w:asciiTheme="majorBidi" w:eastAsia="Arial Black" w:hAnsiTheme="majorBidi" w:cstheme="majorBidi"/>
          <w:b/>
        </w:rPr>
        <w:t>Low Dose Sequential Combined Spinal – Epidural : An Anesthetic Technique for Lower Body surgery in Patients with Significant Cardiac Disease</w:t>
      </w:r>
    </w:p>
    <w:p w14:paraId="24981156" w14:textId="3FE74798" w:rsidR="001169BA" w:rsidRPr="00B02E42" w:rsidRDefault="00000000" w:rsidP="00E01811">
      <w:pPr>
        <w:spacing w:after="0" w:line="480" w:lineRule="auto"/>
        <w:rPr>
          <w:rFonts w:asciiTheme="majorBidi" w:eastAsia="Calibri" w:hAnsiTheme="majorBidi" w:cstheme="majorBidi"/>
          <w:b/>
        </w:rPr>
      </w:pPr>
      <w:r w:rsidRPr="00B02E42">
        <w:rPr>
          <w:rFonts w:asciiTheme="majorBidi" w:eastAsia="Calibri" w:hAnsiTheme="majorBidi" w:cstheme="majorBidi"/>
          <w:b/>
        </w:rPr>
        <w:t xml:space="preserve">Abstract: </w:t>
      </w:r>
    </w:p>
    <w:p w14:paraId="49542FF8" w14:textId="77777777" w:rsidR="00B02E42" w:rsidRDefault="00000000" w:rsidP="00B02E42">
      <w:pPr>
        <w:spacing w:after="0" w:line="480" w:lineRule="auto"/>
        <w:jc w:val="both"/>
        <w:rPr>
          <w:rFonts w:asciiTheme="majorBidi" w:eastAsia="Calibri" w:hAnsiTheme="majorBidi" w:cstheme="majorBidi"/>
        </w:rPr>
      </w:pPr>
      <w:r w:rsidRPr="00B02E42">
        <w:rPr>
          <w:rFonts w:asciiTheme="majorBidi" w:eastAsia="Calibri" w:hAnsiTheme="majorBidi" w:cstheme="majorBidi"/>
          <w:b/>
        </w:rPr>
        <w:t>Background:</w:t>
      </w:r>
      <w:r w:rsidRPr="00B02E42">
        <w:rPr>
          <w:rFonts w:asciiTheme="majorBidi" w:eastAsia="Calibri" w:hAnsiTheme="majorBidi" w:cstheme="majorBidi"/>
        </w:rPr>
        <w:t xml:space="preserve"> Anesthetic management for patients with significant cardiac disease, is challenging and may be associated with high morbidity and mortality</w:t>
      </w:r>
      <w:r w:rsidR="0007215F" w:rsidRPr="00B02E42">
        <w:rPr>
          <w:rFonts w:asciiTheme="majorBidi" w:eastAsia="Calibri" w:hAnsiTheme="majorBidi" w:cstheme="majorBidi"/>
        </w:rPr>
        <w:t>.</w:t>
      </w:r>
      <w:r w:rsidR="0026121F" w:rsidRPr="00B02E42">
        <w:rPr>
          <w:rFonts w:asciiTheme="majorBidi" w:eastAsia="Calibri" w:hAnsiTheme="majorBidi" w:cstheme="majorBidi"/>
        </w:rPr>
        <w:t xml:space="preserve"> </w:t>
      </w:r>
      <w:r w:rsidR="0007215F" w:rsidRPr="00B02E42">
        <w:rPr>
          <w:rFonts w:asciiTheme="majorBidi" w:eastAsia="Calibri" w:hAnsiTheme="majorBidi" w:cstheme="majorBidi"/>
        </w:rPr>
        <w:t>L</w:t>
      </w:r>
      <w:r w:rsidRPr="00B02E42">
        <w:rPr>
          <w:rFonts w:asciiTheme="majorBidi" w:eastAsia="Calibri" w:hAnsiTheme="majorBidi" w:cstheme="majorBidi"/>
        </w:rPr>
        <w:t>ow dose sequential combined spinal – epidural anesthesia (CESA) is advantageous over single shot spinal and epidural anesthesia as it provides rapid onset, efficacy, and minimal toxicity</w:t>
      </w:r>
      <w:r w:rsidR="0026121F" w:rsidRPr="00B02E42">
        <w:rPr>
          <w:rFonts w:asciiTheme="majorBidi" w:eastAsia="Calibri" w:hAnsiTheme="majorBidi" w:cstheme="majorBidi"/>
        </w:rPr>
        <w:t xml:space="preserve">. </w:t>
      </w:r>
    </w:p>
    <w:p w14:paraId="78DDE415" w14:textId="44AAE827" w:rsidR="001169BA" w:rsidRPr="00B02E42" w:rsidRDefault="00B02E42" w:rsidP="00B02E42">
      <w:pPr>
        <w:spacing w:after="0" w:line="480" w:lineRule="auto"/>
        <w:jc w:val="both"/>
        <w:rPr>
          <w:rFonts w:asciiTheme="majorBidi" w:eastAsia="Calibri" w:hAnsiTheme="majorBidi" w:cstheme="majorBidi"/>
        </w:rPr>
      </w:pPr>
      <w:r w:rsidRPr="00B02E42">
        <w:rPr>
          <w:rFonts w:asciiTheme="majorBidi" w:eastAsia="Calibri" w:hAnsiTheme="majorBidi" w:cstheme="majorBidi"/>
          <w:b/>
          <w:bCs/>
        </w:rPr>
        <w:t>Aim of the work:</w:t>
      </w:r>
      <w:r>
        <w:rPr>
          <w:rFonts w:asciiTheme="majorBidi" w:eastAsia="Calibri" w:hAnsiTheme="majorBidi" w:cstheme="majorBidi"/>
        </w:rPr>
        <w:t xml:space="preserve"> </w:t>
      </w:r>
      <w:r w:rsidR="0026121F" w:rsidRPr="00B02E42">
        <w:rPr>
          <w:rFonts w:asciiTheme="majorBidi" w:eastAsia="Calibri" w:hAnsiTheme="majorBidi" w:cstheme="majorBidi"/>
        </w:rPr>
        <w:t>This study is planned to assess the safety of small dose sequential CSEA in high-risk cardiac patients undergoing lower body surgeries and estimate the changes in hemodynamic, the vasopressor use, surgeons, and patient satisfaction.</w:t>
      </w:r>
    </w:p>
    <w:p w14:paraId="738403A5" w14:textId="6BAE9311" w:rsidR="001169BA" w:rsidRPr="00B02E42" w:rsidRDefault="00000000" w:rsidP="00B02E42">
      <w:pPr>
        <w:spacing w:after="0" w:line="480" w:lineRule="auto"/>
        <w:jc w:val="both"/>
        <w:rPr>
          <w:rFonts w:asciiTheme="majorBidi" w:eastAsia="Calibri" w:hAnsiTheme="majorBidi" w:cstheme="majorBidi"/>
        </w:rPr>
      </w:pPr>
      <w:r w:rsidRPr="00B02E42">
        <w:rPr>
          <w:rFonts w:asciiTheme="majorBidi" w:eastAsia="Calibri" w:hAnsiTheme="majorBidi" w:cstheme="majorBidi"/>
          <w:b/>
        </w:rPr>
        <w:t>Patients and Methods:</w:t>
      </w:r>
      <w:r w:rsidRPr="00B02E42">
        <w:rPr>
          <w:rFonts w:asciiTheme="majorBidi" w:eastAsia="Calibri" w:hAnsiTheme="majorBidi" w:cstheme="majorBidi"/>
        </w:rPr>
        <w:t xml:space="preserve"> Sixty adult cardiac patients (5 with pulmonary hypertension, SPAP &gt; 50 mmHg) fifty -five with low systolic function (EF  40%) planned for a lower body procedures were included to our study. The CSEA technique was done with patients receiving spinal anesthesia with 5mg 0.5% hyperbaric </w:t>
      </w:r>
      <w:r w:rsidR="0007215F" w:rsidRPr="00B02E42">
        <w:rPr>
          <w:rFonts w:asciiTheme="majorBidi" w:eastAsia="Calibri" w:hAnsiTheme="majorBidi" w:cstheme="majorBidi"/>
        </w:rPr>
        <w:t>bupivacaine</w:t>
      </w:r>
      <w:r w:rsidRPr="00B02E42">
        <w:rPr>
          <w:rFonts w:asciiTheme="majorBidi" w:eastAsia="Calibri" w:hAnsiTheme="majorBidi" w:cstheme="majorBidi"/>
        </w:rPr>
        <w:t xml:space="preserve"> plus 20ug </w:t>
      </w:r>
      <w:r w:rsidR="0007215F" w:rsidRPr="00B02E42">
        <w:rPr>
          <w:rFonts w:asciiTheme="majorBidi" w:eastAsia="Calibri" w:hAnsiTheme="majorBidi" w:cstheme="majorBidi"/>
        </w:rPr>
        <w:t>fentanyl</w:t>
      </w:r>
      <w:r w:rsidRPr="00B02E42">
        <w:rPr>
          <w:rFonts w:asciiTheme="majorBidi" w:eastAsia="Calibri" w:hAnsiTheme="majorBidi" w:cstheme="majorBidi"/>
        </w:rPr>
        <w:t xml:space="preserve">, followed by an epidural top-up of 5 ml 0.25% isobaric </w:t>
      </w:r>
      <w:r w:rsidR="0007215F" w:rsidRPr="00B02E42">
        <w:rPr>
          <w:rFonts w:asciiTheme="majorBidi" w:eastAsia="Calibri" w:hAnsiTheme="majorBidi" w:cstheme="majorBidi"/>
        </w:rPr>
        <w:t>bupivacaine</w:t>
      </w:r>
      <w:r w:rsidRPr="00B02E42">
        <w:rPr>
          <w:rFonts w:asciiTheme="majorBidi" w:eastAsia="Calibri" w:hAnsiTheme="majorBidi" w:cstheme="majorBidi"/>
        </w:rPr>
        <w:t xml:space="preserve">. Hemodynamic parameters, block characteristics were recorded. </w:t>
      </w:r>
    </w:p>
    <w:p w14:paraId="2A8CC143" w14:textId="68A8CDC9" w:rsidR="001169BA" w:rsidRPr="00B02E42" w:rsidRDefault="00000000" w:rsidP="00B02E42">
      <w:pPr>
        <w:spacing w:after="0" w:line="480" w:lineRule="auto"/>
        <w:jc w:val="both"/>
        <w:rPr>
          <w:rFonts w:asciiTheme="majorBidi" w:eastAsia="Calibri" w:hAnsiTheme="majorBidi" w:cstheme="majorBidi"/>
        </w:rPr>
      </w:pPr>
      <w:r w:rsidRPr="00B02E42">
        <w:rPr>
          <w:rFonts w:asciiTheme="majorBidi" w:eastAsia="Calibri" w:hAnsiTheme="majorBidi" w:cstheme="majorBidi"/>
          <w:b/>
        </w:rPr>
        <w:t xml:space="preserve">Results: </w:t>
      </w:r>
      <w:r w:rsidRPr="00B02E42">
        <w:rPr>
          <w:rFonts w:asciiTheme="majorBidi" w:eastAsia="Calibri" w:hAnsiTheme="majorBidi" w:cstheme="majorBidi"/>
        </w:rPr>
        <w:t>There was no difference in the demographic data of the patients. No significant hemodynamic changes occurred during the process, hypotension happened in 5% of patients, bradycardia in less than 2% of patients, there were no arrhythmias, no postoperative ECG changes, and postoperative Troponin was negative. There was no postoperative nausea, vomiting.</w:t>
      </w:r>
    </w:p>
    <w:p w14:paraId="74DEE59A" w14:textId="6B98FA74" w:rsidR="001169BA" w:rsidRPr="00B02E42" w:rsidRDefault="00000000" w:rsidP="00B02E42">
      <w:pPr>
        <w:spacing w:after="0" w:line="480" w:lineRule="auto"/>
        <w:jc w:val="both"/>
        <w:rPr>
          <w:rFonts w:asciiTheme="majorBidi" w:eastAsia="Calibri" w:hAnsiTheme="majorBidi" w:cstheme="majorBidi"/>
        </w:rPr>
      </w:pPr>
      <w:r w:rsidRPr="00B02E42">
        <w:rPr>
          <w:rFonts w:asciiTheme="majorBidi" w:eastAsia="Calibri" w:hAnsiTheme="majorBidi" w:cstheme="majorBidi"/>
          <w:b/>
        </w:rPr>
        <w:t xml:space="preserve">Conclusion: </w:t>
      </w:r>
      <w:r w:rsidRPr="00B02E42">
        <w:rPr>
          <w:rFonts w:asciiTheme="majorBidi" w:eastAsia="Calibri" w:hAnsiTheme="majorBidi" w:cstheme="majorBidi"/>
        </w:rPr>
        <w:t xml:space="preserve">We conclude that low-dose sequential CSEA is a secure and efficacious method for patients with significant cardiac disease </w:t>
      </w:r>
      <w:r w:rsidR="0007215F" w:rsidRPr="00B02E42">
        <w:rPr>
          <w:rFonts w:asciiTheme="majorBidi" w:eastAsia="Calibri" w:hAnsiTheme="majorBidi" w:cstheme="majorBidi"/>
        </w:rPr>
        <w:t>scheduled for</w:t>
      </w:r>
      <w:r w:rsidRPr="00B02E42">
        <w:rPr>
          <w:rFonts w:asciiTheme="majorBidi" w:eastAsia="Calibri" w:hAnsiTheme="majorBidi" w:cstheme="majorBidi"/>
        </w:rPr>
        <w:t xml:space="preserve"> lower body procedures.</w:t>
      </w:r>
    </w:p>
    <w:p w14:paraId="261B42FA" w14:textId="77777777" w:rsidR="001169BA" w:rsidRPr="00B02E42" w:rsidRDefault="00000000" w:rsidP="00B02E42">
      <w:pPr>
        <w:spacing w:after="0" w:line="480" w:lineRule="auto"/>
        <w:jc w:val="both"/>
        <w:rPr>
          <w:rFonts w:asciiTheme="majorBidi" w:eastAsia="Calibri" w:hAnsiTheme="majorBidi" w:cstheme="majorBidi"/>
        </w:rPr>
      </w:pPr>
      <w:r w:rsidRPr="00B02E42">
        <w:rPr>
          <w:rFonts w:asciiTheme="majorBidi" w:eastAsia="Calibri" w:hAnsiTheme="majorBidi" w:cstheme="majorBidi"/>
          <w:b/>
        </w:rPr>
        <w:t>Key words:</w:t>
      </w:r>
      <w:r w:rsidRPr="00B02E42">
        <w:rPr>
          <w:rFonts w:asciiTheme="majorBidi" w:eastAsia="Calibri" w:hAnsiTheme="majorBidi" w:cstheme="majorBidi"/>
        </w:rPr>
        <w:t xml:space="preserve"> Anesthesia, combined spinal epidural, cardiac disease.</w:t>
      </w:r>
    </w:p>
    <w:p w14:paraId="7EE53860" w14:textId="77777777" w:rsidR="001169BA" w:rsidRPr="00B02E42" w:rsidRDefault="001169BA" w:rsidP="00B02E42">
      <w:pPr>
        <w:spacing w:after="0" w:line="480" w:lineRule="auto"/>
        <w:jc w:val="both"/>
        <w:rPr>
          <w:rFonts w:asciiTheme="majorBidi" w:eastAsia="Calibri" w:hAnsiTheme="majorBidi" w:cstheme="majorBidi"/>
        </w:rPr>
      </w:pPr>
    </w:p>
    <w:p w14:paraId="4390072B" w14:textId="6A4EBB02" w:rsidR="001169BA" w:rsidRPr="00807FE7" w:rsidRDefault="00000000" w:rsidP="00807FE7">
      <w:pPr>
        <w:pStyle w:val="P"/>
        <w:rPr>
          <w:b/>
          <w:bCs/>
        </w:rPr>
      </w:pPr>
      <w:r w:rsidRPr="00807FE7">
        <w:rPr>
          <w:b/>
          <w:bCs/>
        </w:rPr>
        <w:lastRenderedPageBreak/>
        <w:t>Introduction</w:t>
      </w:r>
    </w:p>
    <w:p w14:paraId="076FCF6C" w14:textId="6589F2BF" w:rsidR="001169BA" w:rsidRPr="00B02E42" w:rsidRDefault="00000000" w:rsidP="00B02E42">
      <w:pPr>
        <w:pStyle w:val="P"/>
      </w:pPr>
      <w:r w:rsidRPr="00B02E42">
        <w:t xml:space="preserve">The number of patients with significant cardiac diseases is rising these days due to advancements in diagnosis technology and an increase in aging population numbers. In order to provide better care and improve outcomes for these patients, if they present for anesthesia and surgery, </w:t>
      </w:r>
      <w:r w:rsidR="00D57530" w:rsidRPr="00B02E42">
        <w:t>Anesthesiologists</w:t>
      </w:r>
      <w:r w:rsidRPr="00B02E42">
        <w:t xml:space="preserve"> must be aware of the pathophysiology of these disease types</w:t>
      </w:r>
      <w:r w:rsidR="00AB71F2">
        <w:t xml:space="preserve"> </w:t>
      </w:r>
      <w:r w:rsidR="00AB71F2">
        <w:fldChar w:fldCharType="begin"/>
      </w:r>
      <w:r w:rsidR="00AB71F2">
        <w:instrText xml:space="preserve"> ADDIN EN.CITE &lt;EndNote&gt;&lt;Cite&gt;&lt;Author&gt;Thiagarajah&lt;/Author&gt;&lt;Year&gt;2009&lt;/Year&gt;&lt;RecNum&gt;39&lt;/RecNum&gt;&lt;DisplayText&gt;&lt;style face="superscript"&gt;[1]&lt;/style&gt;&lt;/DisplayText&gt;&lt;record&gt;&lt;rec-number&gt;39&lt;/rec-number&gt;&lt;foreign-keys&gt;&lt;key app="EN" db-id="w09w9zxa6vax22eef255tpdwvea50v22rfaw" timestamp="1714792395"&gt;39&lt;/key&gt;&lt;/foreign-keys&gt;&lt;ref-type name="Journal Article"&gt;17&lt;/ref-type&gt;&lt;contributors&gt;&lt;authors&gt;&lt;author&gt;Thiagarajah, P. H.&lt;/author&gt;&lt;author&gt;Thiagarajah, S.&lt;/author&gt;&lt;author&gt;Frost, E. A.&lt;/author&gt;&lt;/authors&gt;&lt;/contributors&gt;&lt;auth-address&gt;Department of Cardiology, Beth Israel Medical Center, New York, NY, USA.&lt;/auth-address&gt;&lt;titles&gt;&lt;title&gt;Anesthetic considerations in patients with cardiomyopathies --a review&lt;/title&gt;&lt;secondary-title&gt;Middle East J Anaesthesiol&lt;/secondary-title&gt;&lt;/titles&gt;&lt;periodical&gt;&lt;full-title&gt;Middle East J Anaesthesiol&lt;/full-title&gt;&lt;/periodical&gt;&lt;pages&gt;347-54&lt;/pages&gt;&lt;volume&gt;20&lt;/volume&gt;&lt;number&gt;3&lt;/number&gt;&lt;edition&gt;2009/12/03&lt;/edition&gt;&lt;keywords&gt;&lt;keyword&gt;Anesthesia/*methods&lt;/keyword&gt;&lt;keyword&gt;Cardiomyopathies/*physiopathology/therapy&lt;/keyword&gt;&lt;keyword&gt;Defibrillators, Implantable&lt;/keyword&gt;&lt;keyword&gt;Humans&lt;/keyword&gt;&lt;keyword&gt;Preoperative Care&lt;/keyword&gt;&lt;/keywords&gt;&lt;dates&gt;&lt;year&gt;2009&lt;/year&gt;&lt;pub-dates&gt;&lt;date&gt;Oct&lt;/date&gt;&lt;/pub-dates&gt;&lt;/dates&gt;&lt;isbn&gt;0544-0440 (Print)&amp;#xD;0544-0440&lt;/isbn&gt;&lt;accession-num&gt;19950726&lt;/accession-num&gt;&lt;urls&gt;&lt;/urls&gt;&lt;remote-database-provider&gt;NLM&lt;/remote-database-provider&gt;&lt;language&gt;eng&lt;/language&gt;&lt;/record&gt;&lt;/Cite&gt;&lt;/EndNote&gt;</w:instrText>
      </w:r>
      <w:r w:rsidR="00AB71F2">
        <w:fldChar w:fldCharType="separate"/>
      </w:r>
      <w:r w:rsidR="00AB71F2" w:rsidRPr="00AB71F2">
        <w:rPr>
          <w:noProof/>
          <w:vertAlign w:val="superscript"/>
        </w:rPr>
        <w:t>[1]</w:t>
      </w:r>
      <w:r w:rsidR="00AB71F2">
        <w:fldChar w:fldCharType="end"/>
      </w:r>
      <w:r w:rsidRPr="00B02E42">
        <w:t>.</w:t>
      </w:r>
    </w:p>
    <w:p w14:paraId="67750AB2" w14:textId="6BD4E7E9" w:rsidR="001169BA" w:rsidRDefault="00000000" w:rsidP="00B02E42">
      <w:pPr>
        <w:pStyle w:val="P"/>
      </w:pPr>
      <w:r w:rsidRPr="00B02E42">
        <w:t xml:space="preserve">Patients with pulmonary hypertension need specific anesthetic considerations when undergoing surgery and anesthesia due to the fact that it increase their morbidity and mortality. Stress, pain, and ventilation can raise pressure and resistance inside the pulmonary circulation and lead to right sided heart failure. Regional anesthetic methods display the advantages of maintaining cardiovascular stability, not impairing </w:t>
      </w:r>
      <w:r w:rsidR="006B0497" w:rsidRPr="00B02E42">
        <w:t>spontaneous</w:t>
      </w:r>
      <w:r w:rsidRPr="00B02E42">
        <w:t xml:space="preserve"> breathing, early postoperative mobilization, and  postoperative analgesic management</w:t>
      </w:r>
      <w:r w:rsidR="00364071">
        <w:t xml:space="preserve"> </w:t>
      </w:r>
      <w:r w:rsidR="00364071">
        <w:fldChar w:fldCharType="begin"/>
      </w:r>
      <w:r w:rsidR="00364071">
        <w:instrText xml:space="preserve"> ADDIN EN.CITE &lt;EndNote&gt;&lt;Cite&gt;&lt;Author&gt;Indelli&lt;/Author&gt;&lt;Year&gt;2005&lt;/Year&gt;&lt;RecNum&gt;40&lt;/RecNum&gt;&lt;DisplayText&gt;&lt;style face="superscript"&gt;[2]&lt;/style&gt;&lt;/DisplayText&gt;&lt;record&gt;&lt;rec-number&gt;40&lt;/rec-number&gt;&lt;foreign-keys&gt;&lt;key app="EN" db-id="w09w9zxa6vax22eef255tpdwvea50v22rfaw" timestamp="1714792680"&gt;40&lt;/key&gt;&lt;/foreign-keys&gt;&lt;ref-type name="Journal Article"&gt;17&lt;/ref-type&gt;&lt;contributors&gt;&lt;authors&gt;&lt;author&gt;Indelli, P. F.&lt;/author&gt;&lt;author&gt;Grant, S. A.&lt;/author&gt;&lt;author&gt;Nielsen, K.&lt;/author&gt;&lt;author&gt;Vail, T. P.&lt;/author&gt;&lt;/authors&gt;&lt;/contributors&gt;&lt;auth-address&gt;Division of Orthopaedic Surgery, Department of Surgery Duke University Medical Center, Durham, NC, USA.&lt;/auth-address&gt;&lt;titles&gt;&lt;title&gt;Regional anesthesia in hip surgery&lt;/title&gt;&lt;secondary-title&gt;Clin Orthop Relat Res&lt;/secondary-title&gt;&lt;/titles&gt;&lt;periodical&gt;&lt;full-title&gt;Clin Orthop Relat Res&lt;/full-title&gt;&lt;/periodical&gt;&lt;pages&gt;250-5&lt;/pages&gt;&lt;volume&gt;441&lt;/volume&gt;&lt;edition&gt;2005/12/07&lt;/edition&gt;&lt;keywords&gt;&lt;keyword&gt;Anesthesia, Epidural/*trends&lt;/keyword&gt;&lt;keyword&gt;*Arthroplasty, Replacement, Hip&lt;/keyword&gt;&lt;keyword&gt;Humans&lt;/keyword&gt;&lt;keyword&gt;Nerve Block/*trends&lt;/keyword&gt;&lt;keyword&gt;Pain, Postoperative/*drug therapy&lt;/keyword&gt;&lt;/keywords&gt;&lt;dates&gt;&lt;year&gt;2005&lt;/year&gt;&lt;pub-dates&gt;&lt;date&gt;Dec&lt;/date&gt;&lt;/pub-dates&gt;&lt;/dates&gt;&lt;isbn&gt;0009-921X (Print)&amp;#xD;0009-921x&lt;/isbn&gt;&lt;accession-num&gt;16331011&lt;/accession-num&gt;&lt;urls&gt;&lt;/urls&gt;&lt;electronic-resource-num&gt;10.1097/01.blo.0000192355.71966.8e&lt;/electronic-resource-num&gt;&lt;remote-database-provider&gt;NLM&lt;/remote-database-provider&gt;&lt;language&gt;eng&lt;/language&gt;&lt;/record&gt;&lt;/Cite&gt;&lt;/EndNote&gt;</w:instrText>
      </w:r>
      <w:r w:rsidR="00364071">
        <w:fldChar w:fldCharType="separate"/>
      </w:r>
      <w:r w:rsidR="00364071" w:rsidRPr="00364071">
        <w:rPr>
          <w:noProof/>
          <w:vertAlign w:val="superscript"/>
        </w:rPr>
        <w:t>[2]</w:t>
      </w:r>
      <w:r w:rsidR="00364071">
        <w:fldChar w:fldCharType="end"/>
      </w:r>
      <w:r w:rsidRPr="00B02E42">
        <w:t>.</w:t>
      </w:r>
    </w:p>
    <w:p w14:paraId="2536B866" w14:textId="387723D2" w:rsidR="00364071" w:rsidRPr="00B02E42" w:rsidRDefault="00364071" w:rsidP="00B02E42">
      <w:pPr>
        <w:pStyle w:val="P"/>
      </w:pPr>
      <w:r w:rsidRPr="00673F80">
        <w:rPr>
          <w:highlight w:val="yellow"/>
        </w:rPr>
        <w:t xml:space="preserve">Cardiomyopathies are a heterogeneous group of pathologies characterized by structural and functional alterations of the heart. The recently proposed MOGE(S) nosology system embodies all of these </w:t>
      </w:r>
      <w:r w:rsidRPr="00673F80">
        <w:rPr>
          <w:highlight w:val="yellow"/>
        </w:rPr>
        <w:t>characteristics and</w:t>
      </w:r>
      <w:r w:rsidRPr="00673F80">
        <w:rPr>
          <w:highlight w:val="yellow"/>
        </w:rPr>
        <w:t xml:space="preserve"> describes the morpho</w:t>
      </w:r>
      <w:r w:rsidRPr="00673F80">
        <w:rPr>
          <w:highlight w:val="yellow"/>
        </w:rPr>
        <w:t>-</w:t>
      </w:r>
      <w:r w:rsidRPr="00673F80">
        <w:rPr>
          <w:highlight w:val="yellow"/>
        </w:rPr>
        <w:t>functional phenotype (M), organ(s) involvement (O), genetic inheritance pattern (G), etiological annotation (E), including genetic defect or underlying disease/substrate, and the functional status (S) of the disease using both the American College of Cardiology/American Heart Association stage and New York Heart Association functional class. The proposed nomenclature is supported by a web-assisted application and assists in the description of cardiomyopathy in symptomatic or asymptomatic patients and family members in the context of genetic testing</w:t>
      </w:r>
      <w:r w:rsidRPr="00673F80">
        <w:rPr>
          <w:highlight w:val="yellow"/>
        </w:rPr>
        <w:t xml:space="preserve"> </w:t>
      </w:r>
      <w:r w:rsidRPr="00673F80">
        <w:rPr>
          <w:highlight w:val="yellow"/>
        </w:rPr>
        <w:fldChar w:fldCharType="begin"/>
      </w:r>
      <w:r w:rsidR="001E5999">
        <w:rPr>
          <w:highlight w:val="yellow"/>
        </w:rPr>
        <w:instrText xml:space="preserve"> ADDIN EN.CITE &lt;EndNote&gt;&lt;Cite&gt;&lt;Author&gt;Ciarambino&lt;/Author&gt;&lt;Year&gt;2021&lt;/Year&gt;&lt;RecNum&gt;41&lt;/RecNum&gt;&lt;DisplayText&gt;&lt;style face="superscript"&gt;[3]&lt;/style&gt;&lt;/DisplayText&gt;&lt;record&gt;&lt;rec-number&gt;41&lt;/rec-number&gt;&lt;foreign-keys&gt;&lt;key app="EN" db-id="w09w9zxa6vax22eef255tpdwvea50v22rfaw" timestamp="1714792846"&gt;41&lt;/key&gt;&lt;/foreign-keys&gt;&lt;ref-type name="Journal Article"&gt;17&lt;/ref-type&gt;&lt;contributors&gt;&lt;authors&gt;&lt;author&gt;Ciarambino, T.&lt;/author&gt;&lt;author&gt;Menna, G.&lt;/author&gt;&lt;author&gt;Sansone, G.&lt;/author&gt;&lt;author&gt;Giordano, M.&lt;/author&gt;&lt;/authors&gt;&lt;/contributors&gt;&lt;auth-address&gt;Internal Emergency Department, Hospital of Marcianise, 81037 ASL Caserta, Italy.&amp;#xD;Department of Medical Science, University of Campania, L. Vanvitelli, 81100 Naples, Italy.&lt;/auth-address&gt;&lt;titles&gt;&lt;title&gt;Cardiomyopathies: An Overview&lt;/title&gt;&lt;secondary-title&gt;Int J Mol Sci&lt;/secondary-title&gt;&lt;/titles&gt;&lt;periodical&gt;&lt;full-title&gt;Int J Mol Sci&lt;/full-title&gt;&lt;/periodical&gt;&lt;pages&gt;23-8&lt;/pages&gt;&lt;volume&gt;22&lt;/volume&gt;&lt;number&gt;14&lt;/number&gt;&lt;edition&gt;2021/07/25&lt;/edition&gt;&lt;keywords&gt;&lt;keyword&gt;Cardiomyopathies/*diagnosis/*epidemiology/*pathology&lt;/keyword&gt;&lt;keyword&gt;Cardiomyopathy, Dilated/pathology&lt;/keyword&gt;&lt;keyword&gt;Cardiomyopathy, Hypertrophic/pathology&lt;/keyword&gt;&lt;keyword&gt;Death, Sudden, Cardiac/pathology&lt;/keyword&gt;&lt;keyword&gt;Humans&lt;/keyword&gt;&lt;keyword&gt;Myocardium/pathology&lt;/keyword&gt;&lt;keyword&gt;arrhythmogenic cardiomyopathy&lt;/keyword&gt;&lt;keyword&gt;cardiomyopathies&lt;/keyword&gt;&lt;keyword&gt;dilated cardiomyopathy&lt;/keyword&gt;&lt;keyword&gt;hypertrophic cardiomyopathy&lt;/keyword&gt;&lt;keyword&gt;restrictive cardiomyopathy&lt;/keyword&gt;&lt;keyword&gt;sudden cardiac arrest&lt;/keyword&gt;&lt;keyword&gt;takotsubo syndrome&lt;/keyword&gt;&lt;/keywords&gt;&lt;dates&gt;&lt;year&gt;2021&lt;/year&gt;&lt;pub-dates&gt;&lt;date&gt;Jul 19&lt;/date&gt;&lt;/pub-dates&gt;&lt;/dates&gt;&lt;isbn&gt;1422-0067&lt;/isbn&gt;&lt;accession-num&gt;34299342&lt;/accession-num&gt;&lt;urls&gt;&lt;/urls&gt;&lt;custom2&gt;PMC8303989&lt;/custom2&gt;&lt;electronic-resource-num&gt;10.3390/ijms22147722&lt;/electronic-resource-num&gt;&lt;remote-database-provider&gt;NLM&lt;/remote-database-provider&gt;&lt;language&gt;eng&lt;/language&gt;&lt;/record&gt;&lt;/Cite&gt;&lt;/EndNote&gt;</w:instrText>
      </w:r>
      <w:r w:rsidRPr="00673F80">
        <w:rPr>
          <w:highlight w:val="yellow"/>
        </w:rPr>
        <w:fldChar w:fldCharType="separate"/>
      </w:r>
      <w:r w:rsidRPr="00673F80">
        <w:rPr>
          <w:noProof/>
          <w:highlight w:val="yellow"/>
          <w:vertAlign w:val="superscript"/>
        </w:rPr>
        <w:t>[3]</w:t>
      </w:r>
      <w:r w:rsidRPr="00673F80">
        <w:rPr>
          <w:highlight w:val="yellow"/>
        </w:rPr>
        <w:fldChar w:fldCharType="end"/>
      </w:r>
      <w:r w:rsidRPr="00673F80">
        <w:rPr>
          <w:highlight w:val="yellow"/>
        </w:rPr>
        <w:t>.</w:t>
      </w:r>
    </w:p>
    <w:p w14:paraId="702528D8" w14:textId="3EEFDABA" w:rsidR="001169BA" w:rsidRPr="00B02E42" w:rsidRDefault="00000000" w:rsidP="00B02E42">
      <w:pPr>
        <w:pStyle w:val="P"/>
      </w:pPr>
      <w:r w:rsidRPr="00B02E42">
        <w:t xml:space="preserve">The best anesthetic management of patients with DCM requires good preoperative assessment, close perioperative monitoring, proper anesthetic technique, optimized fluid control, and stable hemodynamics. These goals are achieved by avoiding myocardial depression, maintaining normovolemia, avoiding drug overdose during induction as circulation time is slow, and avoiding sudden </w:t>
      </w:r>
      <w:r w:rsidR="006B0497" w:rsidRPr="00B02E42">
        <w:t>hypotension if</w:t>
      </w:r>
      <w:r w:rsidRPr="00B02E42">
        <w:t xml:space="preserve"> regional anesthesia is of choice</w:t>
      </w:r>
      <w:r w:rsidR="00167F09">
        <w:t xml:space="preserve"> </w:t>
      </w:r>
      <w:r w:rsidR="00167F09">
        <w:fldChar w:fldCharType="begin"/>
      </w:r>
      <w:r w:rsidR="001E5999">
        <w:instrText xml:space="preserve"> ADDIN EN.CITE &lt;EndNote&gt;&lt;Cite&gt;&lt;Author&gt;Tummala&lt;/Author&gt;&lt;Year&gt;2015&lt;/Year&gt;&lt;RecNum&gt;49&lt;/RecNum&gt;&lt;DisplayText&gt;&lt;style face="superscript"&gt;[4]&lt;/style&gt;&lt;/DisplayText&gt;&lt;record&gt;&lt;rec-number&gt;49&lt;/rec-number&gt;&lt;foreign-keys&gt;&lt;key app="EN" db-id="w09w9zxa6vax22eef255tpdwvea50v22rfaw" timestamp="1714793273"&gt;49&lt;/key&gt;&lt;/foreign-keys&gt;&lt;ref-type name="Journal Article"&gt;17&lt;/ref-type&gt;&lt;contributors&gt;&lt;authors&gt;&lt;author&gt;Tummala, V.&lt;/author&gt;&lt;author&gt;Rao, L. N.&lt;/author&gt;&lt;author&gt;Vallury, M. K.&lt;/author&gt;&lt;author&gt;Sanapala, A.&lt;/author&gt;&lt;/authors&gt;&lt;/contributors&gt;&lt;auth-address&gt;Department of Anaesthesiology, Katuri Medical College, Chinakondrupadu, Guntur, Andhra Pradesh, India.&lt;/auth-address&gt;&lt;titles&gt;&lt;title&gt;A comparative study-efficacy and safety of combined spinal epidural anesthesia versus spinal anesthesia in high-risk geriatric patients for surgeries around the hip joint&lt;/title&gt;&lt;secondary-title&gt;Anesth Essays Res&lt;/secondary-title&gt;&lt;/titles&gt;&lt;periodical&gt;&lt;full-title&gt;Anesth Essays Res&lt;/full-title&gt;&lt;/periodical&gt;&lt;pages&gt;185-8&lt;/pages&gt;&lt;volume&gt;9&lt;/volume&gt;&lt;number&gt;2&lt;/number&gt;&lt;edition&gt;2015/09/30&lt;/edition&gt;&lt;keywords&gt;&lt;keyword&gt;Combined spinal epidural anesthesia&lt;/keyword&gt;&lt;keyword&gt;high-risk geriatric patients&lt;/keyword&gt;&lt;keyword&gt;spinal anesthesia&lt;/keyword&gt;&lt;keyword&gt;surgeries around the hip joint&lt;/keyword&gt;&lt;/keywords&gt;&lt;dates&gt;&lt;year&gt;2015&lt;/year&gt;&lt;pub-dates&gt;&lt;date&gt;May-Aug&lt;/date&gt;&lt;/pub-dates&gt;&lt;/dates&gt;&lt;isbn&gt;0259-1162 (Print)&amp;#xD;2229-7685&lt;/isbn&gt;&lt;accession-num&gt;26417125&lt;/accession-num&gt;&lt;urls&gt;&lt;/urls&gt;&lt;custom2&gt;PMC4563971&lt;/custom2&gt;&lt;electronic-resource-num&gt;10.4103/0259-1162.153764&lt;/electronic-resource-num&gt;&lt;remote-database-provider&gt;NLM&lt;/remote-database-provider&gt;&lt;language&gt;eng&lt;/language&gt;&lt;/record&gt;&lt;/Cite&gt;&lt;/EndNote&gt;</w:instrText>
      </w:r>
      <w:r w:rsidR="00167F09">
        <w:fldChar w:fldCharType="separate"/>
      </w:r>
      <w:r w:rsidR="00167F09" w:rsidRPr="00167F09">
        <w:rPr>
          <w:noProof/>
          <w:vertAlign w:val="superscript"/>
        </w:rPr>
        <w:t>[4]</w:t>
      </w:r>
      <w:r w:rsidR="00167F09">
        <w:fldChar w:fldCharType="end"/>
      </w:r>
      <w:r w:rsidRPr="00B02E42">
        <w:t xml:space="preserve">. </w:t>
      </w:r>
    </w:p>
    <w:p w14:paraId="5C9CCA59" w14:textId="6451AF12" w:rsidR="001169BA" w:rsidRPr="00B02E42" w:rsidRDefault="00000000" w:rsidP="00B02E42">
      <w:pPr>
        <w:pStyle w:val="P"/>
      </w:pPr>
      <w:r w:rsidRPr="00B02E42">
        <w:lastRenderedPageBreak/>
        <w:t>The combined spinal- epidural anesthetic technique (CSE) has the reliability of spinal anesthesia besides the flexibility offered by the epidural catheter</w:t>
      </w:r>
      <w:r w:rsidR="00167F09">
        <w:t xml:space="preserve"> </w:t>
      </w:r>
      <w:r w:rsidR="00424456">
        <w:fldChar w:fldCharType="begin"/>
      </w:r>
      <w:r w:rsidR="00424456">
        <w:instrText xml:space="preserve"> ADDIN EN.CITE &lt;EndNote&gt;&lt;Cite&gt;&lt;Author&gt;Gürkan&lt;/Author&gt;&lt;Year&gt;2011&lt;/Year&gt;&lt;RecNum&gt;43&lt;/RecNum&gt;&lt;DisplayText&gt;&lt;style face="superscript"&gt;[5]&lt;/style&gt;&lt;/DisplayText&gt;&lt;record&gt;&lt;rec-number&gt;43&lt;/rec-number&gt;&lt;foreign-keys&gt;&lt;key app="EN" db-id="w09w9zxa6vax22eef255tpdwvea50v22rfaw" timestamp="1714792992"&gt;43&lt;/key&gt;&lt;/foreign-keys&gt;&lt;ref-type name="Journal Article"&gt;17&lt;/ref-type&gt;&lt;contributors&gt;&lt;authors&gt;&lt;author&gt;Gürkan, Y&lt;/author&gt;&lt;/authors&gt;&lt;/contributors&gt;&lt;titles&gt;&lt;title&gt;Regional Anesthesia in Geriatric Patients&lt;/title&gt;&lt;secondary-title&gt;Turkiye Klinikleri J Anest Reanim-Special&lt;/secondary-title&gt;&lt;/titles&gt;&lt;periodical&gt;&lt;full-title&gt;Turkiye Klinikleri J Anest Reanim-Special&lt;/full-title&gt;&lt;/periodical&gt;&lt;pages&gt;44-51&lt;/pages&gt;&lt;volume&gt;50&lt;/volume&gt;&lt;dates&gt;&lt;year&gt;2011&lt;/year&gt;&lt;/dates&gt;&lt;urls&gt;&lt;/urls&gt;&lt;/record&gt;&lt;/Cite&gt;&lt;/EndNote&gt;</w:instrText>
      </w:r>
      <w:r w:rsidR="00424456">
        <w:fldChar w:fldCharType="separate"/>
      </w:r>
      <w:r w:rsidR="00424456" w:rsidRPr="00424456">
        <w:rPr>
          <w:noProof/>
          <w:vertAlign w:val="superscript"/>
        </w:rPr>
        <w:t>[5]</w:t>
      </w:r>
      <w:r w:rsidR="00424456">
        <w:fldChar w:fldCharType="end"/>
      </w:r>
      <w:r w:rsidRPr="00B02E42">
        <w:t xml:space="preserve">. This method has recently undergone a number of changes intended to improve both safety and effectiveness. The sequential CSE technique is a variant of the conventional CSE method. It involves inducing spinal anesthesia with a small dose of intrathecal local anesthetic and an opioid to establish a limited block to maintain hemodynamics stability in critically – ill patients. This block can be further extended with epidural top-ups of local </w:t>
      </w:r>
      <w:r w:rsidR="00167F09" w:rsidRPr="00B02E42">
        <w:t>anaesthetics</w:t>
      </w:r>
      <w:r w:rsidR="00167F09">
        <w:t xml:space="preserve"> </w:t>
      </w:r>
      <w:r w:rsidR="00424456">
        <w:fldChar w:fldCharType="begin"/>
      </w:r>
      <w:r w:rsidR="00424456">
        <w:instrText xml:space="preserve"> ADDIN EN.CITE &lt;EndNote&gt;&lt;Cite&gt;&lt;Author&gt;Rawal&lt;/Author&gt;&lt;Year&gt;2000&lt;/Year&gt;&lt;RecNum&gt;44&lt;/RecNum&gt;&lt;DisplayText&gt;&lt;style face="superscript"&gt;[6]&lt;/style&gt;&lt;/DisplayText&gt;&lt;record&gt;&lt;rec-number&gt;44&lt;/rec-number&gt;&lt;foreign-keys&gt;&lt;key app="EN" db-id="w09w9zxa6vax22eef255tpdwvea50v22rfaw" timestamp="1714793018"&gt;44&lt;/key&gt;&lt;/foreign-keys&gt;&lt;ref-type name="Journal Article"&gt;17&lt;/ref-type&gt;&lt;contributors&gt;&lt;authors&gt;&lt;author&gt;Rawal, N.&lt;/author&gt;&lt;author&gt;Holmström, B.&lt;/author&gt;&lt;author&gt;Crowhurst, J. A.&lt;/author&gt;&lt;author&gt;Van Zundert, A.&lt;/author&gt;&lt;/authors&gt;&lt;/contributors&gt;&lt;auth-address&gt;Department of Anesthesiology and Intensive Care, Orebro Medical Center Hospital, Sweden. n.rawal@orebroll.se&lt;/auth-address&gt;&lt;titles&gt;&lt;title&gt;The combined spinal-epidural technique&lt;/title&gt;&lt;secondary-title&gt;Anesthesiol Clin North Am&lt;/secondary-title&gt;&lt;/titles&gt;&lt;periodical&gt;&lt;full-title&gt;Anesthesiol Clin North Am&lt;/full-title&gt;&lt;/periodical&gt;&lt;pages&gt;267-95&lt;/pages&gt;&lt;volume&gt;18&lt;/volume&gt;&lt;number&gt;2&lt;/number&gt;&lt;edition&gt;2000/08/10&lt;/edition&gt;&lt;keywords&gt;&lt;keyword&gt;*Analgesia, Epidural/adverse effects&lt;/keyword&gt;&lt;keyword&gt;Analgesia, Obstetrical&lt;/keyword&gt;&lt;keyword&gt;Anesthesia, Obstetrical&lt;/keyword&gt;&lt;keyword&gt;*Anesthesia, Spinal/adverse effects&lt;/keyword&gt;&lt;keyword&gt;Anesthetics, Combined&lt;/keyword&gt;&lt;keyword&gt;Cesarean Section&lt;/keyword&gt;&lt;keyword&gt;Female&lt;/keyword&gt;&lt;keyword&gt;Humans&lt;/keyword&gt;&lt;keyword&gt;Nerve Block&lt;/keyword&gt;&lt;keyword&gt;Pregnancy&lt;/keyword&gt;&lt;/keywords&gt;&lt;dates&gt;&lt;year&gt;2000&lt;/year&gt;&lt;pub-dates&gt;&lt;date&gt;Jun&lt;/date&gt;&lt;/pub-dates&gt;&lt;/dates&gt;&lt;isbn&gt;0889-8537 (Print)&amp;#xD;0889-8537&lt;/isbn&gt;&lt;accession-num&gt;10935011&lt;/accession-num&gt;&lt;urls&gt;&lt;/urls&gt;&lt;electronic-resource-num&gt;10.1016/s0889-8537(05)70164-4&lt;/electronic-resource-num&gt;&lt;remote-database-provider&gt;NLM&lt;/remote-database-provider&gt;&lt;language&gt;eng&lt;/language&gt;&lt;/record&gt;&lt;/Cite&gt;&lt;/EndNote&gt;</w:instrText>
      </w:r>
      <w:r w:rsidR="00424456">
        <w:fldChar w:fldCharType="separate"/>
      </w:r>
      <w:r w:rsidR="00424456" w:rsidRPr="00424456">
        <w:rPr>
          <w:noProof/>
          <w:vertAlign w:val="superscript"/>
        </w:rPr>
        <w:t>[6]</w:t>
      </w:r>
      <w:r w:rsidR="00424456">
        <w:fldChar w:fldCharType="end"/>
      </w:r>
      <w:r w:rsidRPr="00B02E42">
        <w:t>.</w:t>
      </w:r>
    </w:p>
    <w:p w14:paraId="060B971F" w14:textId="73FCB78A" w:rsidR="001169BA" w:rsidRPr="00B02E42" w:rsidRDefault="00000000" w:rsidP="00B02E42">
      <w:pPr>
        <w:pStyle w:val="P"/>
      </w:pPr>
      <w:r w:rsidRPr="00B02E42">
        <w:t xml:space="preserve">This study is planned to assess the safety of small dose sequential CSEA in </w:t>
      </w:r>
      <w:r w:rsidR="00807FE7" w:rsidRPr="00B02E42">
        <w:t>high-risk</w:t>
      </w:r>
      <w:r w:rsidRPr="00B02E42">
        <w:t xml:space="preserve"> cardiac patients undergoing lower body surgeries and estimate the changes in hemodynamic, the vasopressor use, surgeons, and patient satisfaction. The primary target is the hemodynamic </w:t>
      </w:r>
      <w:r w:rsidR="00B02E42" w:rsidRPr="00B02E42">
        <w:t>variations;</w:t>
      </w:r>
      <w:r w:rsidRPr="00B02E42">
        <w:t xml:space="preserve"> however, the surgeon's and patient's satisfaction is the secondary target . </w:t>
      </w:r>
    </w:p>
    <w:p w14:paraId="05B12B20" w14:textId="77777777" w:rsidR="001169BA" w:rsidRPr="00807FE7" w:rsidRDefault="00000000" w:rsidP="00807FE7">
      <w:pPr>
        <w:pStyle w:val="P"/>
        <w:rPr>
          <w:b/>
          <w:bCs/>
        </w:rPr>
      </w:pPr>
      <w:r w:rsidRPr="00807FE7">
        <w:rPr>
          <w:b/>
          <w:bCs/>
        </w:rPr>
        <w:t>Patients and Methods:</w:t>
      </w:r>
    </w:p>
    <w:p w14:paraId="02097A57" w14:textId="77777777" w:rsidR="009C39BA" w:rsidRPr="00B02E42" w:rsidRDefault="00000000" w:rsidP="009C39BA">
      <w:pPr>
        <w:pStyle w:val="P"/>
      </w:pPr>
      <w:r w:rsidRPr="00B02E42">
        <w:t xml:space="preserve">This study was achieved on sixty adult cardiac patients, five of them with pulmonary hypertension (SPAP  50mmHg) and the other fifty-five patients with low systolic function </w:t>
      </w:r>
      <w:r w:rsidRPr="00B02E42">
        <w:rPr>
          <w:highlight w:val="yellow"/>
        </w:rPr>
        <w:t xml:space="preserve">(EF </w:t>
      </w:r>
      <w:r w:rsidR="00873E7B" w:rsidRPr="00B02E42">
        <w:rPr>
          <w:highlight w:val="yellow"/>
        </w:rPr>
        <w:t>≤</w:t>
      </w:r>
      <w:r w:rsidRPr="00B02E42">
        <w:rPr>
          <w:highlight w:val="yellow"/>
        </w:rPr>
        <w:t>40%)</w:t>
      </w:r>
      <w:r w:rsidRPr="00B02E42">
        <w:t xml:space="preserve"> scheduled for lower body surgeries at Banha University Hospital from January 2023 to October 2023. The study was authorized by the Local medical ethical committee, and written informed consent was procured from all patients before surgery. </w:t>
      </w:r>
      <w:r w:rsidR="009C39BA" w:rsidRPr="00B02E42">
        <w:t xml:space="preserve">All patient data was encrypted with a secret code and utilized only for this study. </w:t>
      </w:r>
    </w:p>
    <w:p w14:paraId="78D01A34" w14:textId="570E658B" w:rsidR="001169BA" w:rsidRPr="00B02E42" w:rsidRDefault="00000000" w:rsidP="00807FE7">
      <w:pPr>
        <w:pStyle w:val="P"/>
      </w:pPr>
      <w:r w:rsidRPr="00B02E42">
        <w:t xml:space="preserve">Exclusion criteria were patient refusal, morbid obesity, hypersensitivity to amide local anesthetic or opioid, patients with coagulopathy or on anticoagulant therapy, and any other contraindication to neuraxial block. </w:t>
      </w:r>
    </w:p>
    <w:p w14:paraId="688DDF1F" w14:textId="15DFBB98" w:rsidR="001169BA" w:rsidRPr="00B02E42" w:rsidRDefault="00000000" w:rsidP="00807FE7">
      <w:pPr>
        <w:pStyle w:val="P"/>
      </w:pPr>
      <w:r w:rsidRPr="00B02E42">
        <w:t xml:space="preserve">Any unexpected risk that arose throughout the trial was promptly disclosed to the patients and the ethics committee, and appropriate management decisions were made to reduce or eliminate it. </w:t>
      </w:r>
    </w:p>
    <w:p w14:paraId="25B5974F" w14:textId="0CAAF759" w:rsidR="001169BA" w:rsidRPr="00B02E42" w:rsidRDefault="00000000" w:rsidP="00807FE7">
      <w:pPr>
        <w:pStyle w:val="P"/>
      </w:pPr>
      <w:r w:rsidRPr="00B02E42">
        <w:lastRenderedPageBreak/>
        <w:t xml:space="preserve">During the preoperative visit, the procedure was explained to the patients, and a preoperative assessment was done on all patients, including history (medical, surgical, allergic, anesthetic), examination, and investigations, including a complete blood count, coagulation profile (PT, PTT, INR), blood sampling, liver function, kidney function, electrolyte, </w:t>
      </w:r>
      <w:r w:rsidRPr="00B02E42">
        <w:rPr>
          <w:highlight w:val="yellow"/>
        </w:rPr>
        <w:t>X-ray</w:t>
      </w:r>
      <w:r w:rsidRPr="00B02E42">
        <w:t xml:space="preserve">, ECG, and </w:t>
      </w:r>
      <w:r w:rsidR="00EE72A6" w:rsidRPr="00B02E42">
        <w:t>echocardiogram</w:t>
      </w:r>
      <w:r w:rsidRPr="00B02E42">
        <w:t xml:space="preserve">. </w:t>
      </w:r>
    </w:p>
    <w:p w14:paraId="427A6C85" w14:textId="10E06C64" w:rsidR="001169BA" w:rsidRPr="00B02E42" w:rsidRDefault="00000000" w:rsidP="00807FE7">
      <w:pPr>
        <w:pStyle w:val="P"/>
      </w:pPr>
      <w:r w:rsidRPr="00B02E42">
        <w:t xml:space="preserve">All cardiac medications were continued till surgery time, and all patients premedicated with </w:t>
      </w:r>
      <w:r w:rsidR="00EE72A6" w:rsidRPr="00B02E42">
        <w:rPr>
          <w:highlight w:val="yellow"/>
        </w:rPr>
        <w:t>ondansetron</w:t>
      </w:r>
      <w:r w:rsidRPr="00B02E42">
        <w:t xml:space="preserve"> 4mg and </w:t>
      </w:r>
      <w:r w:rsidR="00873E7B" w:rsidRPr="00B02E42">
        <w:rPr>
          <w:highlight w:val="yellow"/>
        </w:rPr>
        <w:t xml:space="preserve">famotidine </w:t>
      </w:r>
      <w:r w:rsidRPr="00B02E42">
        <w:rPr>
          <w:highlight w:val="yellow"/>
        </w:rPr>
        <w:t>50mg</w:t>
      </w:r>
      <w:r w:rsidRPr="00B02E42">
        <w:t xml:space="preserve"> thirty minutes before anesthesia.         </w:t>
      </w:r>
    </w:p>
    <w:p w14:paraId="6DA1F458" w14:textId="77BD1010" w:rsidR="001169BA" w:rsidRPr="00B02E42" w:rsidRDefault="00000000" w:rsidP="00807FE7">
      <w:pPr>
        <w:pStyle w:val="P"/>
      </w:pPr>
      <w:r w:rsidRPr="00B02E42">
        <w:t xml:space="preserve">Once patients arrived in the operating room, standard monitoring was applied to them, including a continuous electrocardiogram, a pulse oximeter, and </w:t>
      </w:r>
      <w:r w:rsidR="00EE72A6" w:rsidRPr="00B02E42">
        <w:t>non</w:t>
      </w:r>
      <w:r w:rsidR="00984D52">
        <w:t>-</w:t>
      </w:r>
      <w:r w:rsidR="00EE72A6" w:rsidRPr="00B02E42">
        <w:t>invasive</w:t>
      </w:r>
      <w:r w:rsidRPr="00B02E42">
        <w:t xml:space="preserve"> blood pressure. A urinary catheter was inserted for urine output monitoring, an arterial line was inserted for monitoring of invasive blood pressure, and a central venous catheter was inserted through the right internal jugular</w:t>
      </w:r>
      <w:r w:rsidR="009C39BA">
        <w:t xml:space="preserve"> </w:t>
      </w:r>
      <w:r w:rsidRPr="00B02E42">
        <w:t xml:space="preserve">vein for drug administration, fluid administration, and central venous pressure measurement. Baseline heart rate and blood pressure were recorded before the lumbar puncture, and recording continued at 5- minute intervals. </w:t>
      </w:r>
    </w:p>
    <w:p w14:paraId="7927BF7D" w14:textId="082C04EF" w:rsidR="001169BA" w:rsidRPr="00B02E42" w:rsidRDefault="00000000" w:rsidP="00807FE7">
      <w:pPr>
        <w:pStyle w:val="P"/>
      </w:pPr>
      <w:r w:rsidRPr="00B02E42">
        <w:t>Anesthesia was given in a sitting</w:t>
      </w:r>
      <w:r w:rsidR="004E6B23" w:rsidRPr="00B02E42">
        <w:t xml:space="preserve"> position</w:t>
      </w:r>
      <w:r w:rsidRPr="00B02E42">
        <w:t xml:space="preserve">, under complete aseptic precautions after infiltrating the L2-L3 interspace with 2CC of lignocaine 2%. Epidural space was identified with the loss of resistance technique using an 18G </w:t>
      </w:r>
      <w:r w:rsidR="009C39BA" w:rsidRPr="00B02E42">
        <w:t>Tuohy</w:t>
      </w:r>
      <w:r w:rsidRPr="00B02E42">
        <w:t xml:space="preserve"> needle facing cranially and an epidural </w:t>
      </w:r>
      <w:r w:rsidR="007951CE" w:rsidRPr="00B02E42">
        <w:t>catheter</w:t>
      </w:r>
      <w:r w:rsidR="007951CE" w:rsidRPr="00B02E42">
        <w:rPr>
          <w:rtl/>
        </w:rPr>
        <w:t xml:space="preserve"> </w:t>
      </w:r>
      <w:r w:rsidR="007951CE" w:rsidRPr="00B02E42">
        <w:t>was inserted</w:t>
      </w:r>
      <w:r w:rsidRPr="00B02E42">
        <w:rPr>
          <w:highlight w:val="yellow"/>
        </w:rPr>
        <w:t>.</w:t>
      </w:r>
      <w:r w:rsidR="00EE72A6" w:rsidRPr="00B02E42">
        <w:rPr>
          <w:highlight w:val="yellow"/>
          <w:rtl/>
        </w:rPr>
        <w:t xml:space="preserve"> </w:t>
      </w:r>
      <w:r w:rsidRPr="00B02E42">
        <w:rPr>
          <w:highlight w:val="yellow"/>
        </w:rPr>
        <w:t xml:space="preserve">A test dose of </w:t>
      </w:r>
      <w:r w:rsidR="007951CE" w:rsidRPr="00B02E42">
        <w:rPr>
          <w:highlight w:val="yellow"/>
        </w:rPr>
        <w:t>3ml</w:t>
      </w:r>
      <w:r w:rsidRPr="00B02E42">
        <w:rPr>
          <w:highlight w:val="yellow"/>
        </w:rPr>
        <w:t xml:space="preserve"> of </w:t>
      </w:r>
      <w:r w:rsidR="007951CE" w:rsidRPr="00B02E42">
        <w:rPr>
          <w:highlight w:val="yellow"/>
        </w:rPr>
        <w:t>2</w:t>
      </w:r>
      <w:r w:rsidRPr="00B02E42">
        <w:rPr>
          <w:highlight w:val="yellow"/>
        </w:rPr>
        <w:t xml:space="preserve">% lidocaine and adrenaline </w:t>
      </w:r>
      <w:r w:rsidR="007951CE" w:rsidRPr="00B02E42">
        <w:rPr>
          <w:highlight w:val="yellow"/>
        </w:rPr>
        <w:t xml:space="preserve">1/200000 </w:t>
      </w:r>
      <w:r w:rsidRPr="00B02E42">
        <w:rPr>
          <w:highlight w:val="yellow"/>
        </w:rPr>
        <w:t>was given through the catheter to rule out subarachnoid or intravascular placement.</w:t>
      </w:r>
      <w:r w:rsidRPr="00B02E42">
        <w:t xml:space="preserve"> Spinal anesthesia was given in L3-L4 interspace using a 25G needle and 5mg (1cc) of 0.5% hyperbaric </w:t>
      </w:r>
      <w:r w:rsidR="007951CE" w:rsidRPr="00B02E42">
        <w:t>bupivacaine</w:t>
      </w:r>
      <w:r w:rsidRPr="00B02E42">
        <w:t xml:space="preserve"> with 20ug fentanyl injected slowly over 30 seconds. Patients were then put in a supine position after securing the epidural </w:t>
      </w:r>
      <w:r w:rsidR="00FA3E2E" w:rsidRPr="00B02E42">
        <w:t>catheter.</w:t>
      </w:r>
      <w:r w:rsidRPr="00B02E42">
        <w:t xml:space="preserve"> Then epidural was activated </w:t>
      </w:r>
      <w:r w:rsidRPr="00B02E42">
        <w:rPr>
          <w:highlight w:val="yellow"/>
        </w:rPr>
        <w:t xml:space="preserve">with 5ml of </w:t>
      </w:r>
      <w:r w:rsidR="009B5A6A" w:rsidRPr="00B02E42">
        <w:rPr>
          <w:highlight w:val="yellow"/>
        </w:rPr>
        <w:t>0.25</w:t>
      </w:r>
      <w:r w:rsidR="00BE6B23" w:rsidRPr="00B02E42">
        <w:rPr>
          <w:highlight w:val="yellow"/>
        </w:rPr>
        <w:t>% plain</w:t>
      </w:r>
      <w:r w:rsidRPr="00B02E42">
        <w:rPr>
          <w:highlight w:val="yellow"/>
        </w:rPr>
        <w:t xml:space="preserve"> </w:t>
      </w:r>
      <w:r w:rsidR="007951CE" w:rsidRPr="00B02E42">
        <w:rPr>
          <w:highlight w:val="yellow"/>
        </w:rPr>
        <w:t>bupivacaine</w:t>
      </w:r>
      <w:r w:rsidRPr="00B02E42">
        <w:rPr>
          <w:highlight w:val="yellow"/>
        </w:rPr>
        <w:t>.</w:t>
      </w:r>
      <w:r w:rsidRPr="00B02E42">
        <w:t xml:space="preserve"> Throughout the surgical procedure, anesthesia was maintained by topping up doses of plain </w:t>
      </w:r>
      <w:r w:rsidR="007951CE" w:rsidRPr="00B02E42">
        <w:t>bupivacaine</w:t>
      </w:r>
      <w:r w:rsidRPr="00B02E42">
        <w:t xml:space="preserve"> (0.25% 1.5mL) for every segment regression to maintain the surgical anesthesia level.            </w:t>
      </w:r>
    </w:p>
    <w:p w14:paraId="04EA116E" w14:textId="0E00E36B" w:rsidR="001169BA" w:rsidRPr="00B02E42" w:rsidRDefault="00000000" w:rsidP="00807FE7">
      <w:pPr>
        <w:pStyle w:val="P"/>
      </w:pPr>
      <w:r w:rsidRPr="00B02E42">
        <w:lastRenderedPageBreak/>
        <w:t xml:space="preserve">The duration of block performance (from local anesthetic infiltration of skin to completion of both the 1-ml spinal and 5-ml epidural anesthetic injections  was recorded. The patient's block profile was estimated at 5-minute intervals for the first 30 minutes, then every 15 minutes </w:t>
      </w:r>
      <w:r w:rsidR="00EE72A6" w:rsidRPr="00B02E42">
        <w:t>until</w:t>
      </w:r>
      <w:r w:rsidRPr="00B02E42">
        <w:t xml:space="preserve"> the return of sensory block to L3 and motor block to modified bromage score zero. The peak sensory level and time to reach were recorded using the pinprick test. Motor block was estimated with modified the bromage scale (0 = no</w:t>
      </w:r>
      <w:r w:rsidR="00EE72A6" w:rsidRPr="00B02E42">
        <w:rPr>
          <w:rtl/>
        </w:rPr>
        <w:t xml:space="preserve"> </w:t>
      </w:r>
      <w:r w:rsidRPr="00B02E42">
        <w:t xml:space="preserve">block – 1 = disability to raise the extended leg.  2 = disability to flex the Knee. 3 = disability to flex the knee and foot). The maximum bromage scale, time to reach, and time to regress to bromage zero were </w:t>
      </w:r>
      <w:r w:rsidR="00EE72A6" w:rsidRPr="00B02E42">
        <w:t>related to</w:t>
      </w:r>
      <w:r w:rsidRPr="00B02E42">
        <w:t xml:space="preserve"> the surgery was allowed to begin when the scale was 2 or 3. </w:t>
      </w:r>
    </w:p>
    <w:p w14:paraId="22AB558C" w14:textId="75737C6B" w:rsidR="001169BA" w:rsidRPr="00B02E42" w:rsidRDefault="00000000" w:rsidP="00807FE7">
      <w:pPr>
        <w:pStyle w:val="P"/>
      </w:pPr>
      <w:r w:rsidRPr="00B02E42">
        <w:t>All patients received normal saline (0.9% 5 ml/kg/h</w:t>
      </w:r>
      <w:r w:rsidR="00EE72A6" w:rsidRPr="00B02E42">
        <w:t>), and</w:t>
      </w:r>
      <w:r w:rsidRPr="00B02E42">
        <w:t xml:space="preserve"> blood loss was replaced by blood. All patients received oxygen through a nasal catheter at a rate of two </w:t>
      </w:r>
      <w:r w:rsidR="00984D52" w:rsidRPr="00B02E42">
        <w:t>litters</w:t>
      </w:r>
      <w:r w:rsidRPr="00B02E42">
        <w:t xml:space="preserve"> per minute. </w:t>
      </w:r>
    </w:p>
    <w:p w14:paraId="21FD9242" w14:textId="7E40CFD5" w:rsidR="001169BA" w:rsidRPr="00B02E42" w:rsidRDefault="00000000" w:rsidP="00807FE7">
      <w:pPr>
        <w:pStyle w:val="P"/>
      </w:pPr>
      <w:r w:rsidRPr="00B02E42">
        <w:t xml:space="preserve">Hypotension was assigned as systolic blood pressure &lt; 90mmHg or a decrease in mean arterial blood pressure by  20% of baseline and was controlled by 50 ug of phenylephrine, repeated three times if no response, norepinephrine was given at a rate 4-8 ug/min to maintain systolic blood pressure &gt; 100mmHg. </w:t>
      </w:r>
    </w:p>
    <w:p w14:paraId="17E0C2E0" w14:textId="2740DBE6" w:rsidR="001169BA" w:rsidRPr="00B02E42" w:rsidRDefault="00000000" w:rsidP="00807FE7">
      <w:pPr>
        <w:pStyle w:val="P"/>
      </w:pPr>
      <w:r w:rsidRPr="00B02E42">
        <w:t>Bradycardia was assigned as a heart rate &lt; 60 beat/minute and was controlled by 0.5mg of atropine. If arrhythmias developed, they were managed by an amiodarone infusion.</w:t>
      </w:r>
    </w:p>
    <w:p w14:paraId="24A0B723" w14:textId="4054FEB0" w:rsidR="001169BA" w:rsidRPr="00B02E42" w:rsidRDefault="00000000" w:rsidP="00807FE7">
      <w:pPr>
        <w:pStyle w:val="P"/>
        <w:rPr>
          <w:rtl/>
        </w:rPr>
      </w:pPr>
      <w:r w:rsidRPr="00B02E42">
        <w:t>After completion of surgery, surgery duration was recorded and 3mL of 0.25</w:t>
      </w:r>
      <w:r w:rsidR="009B5A6A" w:rsidRPr="00B02E42">
        <w:t>%</w:t>
      </w:r>
      <w:r w:rsidRPr="00B02E42">
        <w:t xml:space="preserve"> plain </w:t>
      </w:r>
      <w:r w:rsidR="007951CE" w:rsidRPr="00B02E42">
        <w:t>bupivacaine</w:t>
      </w:r>
      <w:r w:rsidRPr="00B02E42">
        <w:t xml:space="preserve"> with 20ug fentanyl was injected into the epidural catheter for postoperative</w:t>
      </w:r>
      <w:r w:rsidR="009C39BA">
        <w:t xml:space="preserve"> </w:t>
      </w:r>
      <w:r w:rsidRPr="00B02E42">
        <w:t>analgesia before catheter removal.</w:t>
      </w:r>
      <w:r w:rsidR="009C39BA">
        <w:t xml:space="preserve"> </w:t>
      </w:r>
      <w:r w:rsidRPr="00B02E42">
        <w:t>Patient satisfaction was assessed regarding pain or</w:t>
      </w:r>
      <w:r w:rsidR="009C39BA">
        <w:t xml:space="preserve"> </w:t>
      </w:r>
      <w:r w:rsidRPr="00B02E42">
        <w:t>discomfort during surgery and in the postoperative period. Surgical satisfaction was also recorded regarding patient immobility and degree of muscle relaxation, patient was transferred to the ICU, where an ECG was recorded every 12h and postoperative troponin was done daily for the next 3 days.</w:t>
      </w:r>
    </w:p>
    <w:p w14:paraId="3EE1F319" w14:textId="2DCE5B80" w:rsidR="00750B7A" w:rsidRDefault="00750B7A" w:rsidP="00AC7F20">
      <w:pPr>
        <w:pStyle w:val="P"/>
      </w:pPr>
      <w:r w:rsidRPr="00F909F8">
        <w:rPr>
          <w:b/>
          <w:bCs/>
          <w:highlight w:val="yellow"/>
        </w:rPr>
        <w:t>Outcomes</w:t>
      </w:r>
      <w:r w:rsidR="00F909F8">
        <w:t>:</w:t>
      </w:r>
    </w:p>
    <w:p w14:paraId="7D8148E8" w14:textId="34C6440E" w:rsidR="00327FAE" w:rsidRPr="009F2BAA" w:rsidRDefault="00327FAE" w:rsidP="009F2BAA">
      <w:pPr>
        <w:pStyle w:val="P"/>
        <w:rPr>
          <w:highlight w:val="yellow"/>
        </w:rPr>
      </w:pPr>
      <w:r w:rsidRPr="009F2BAA">
        <w:rPr>
          <w:highlight w:val="yellow"/>
        </w:rPr>
        <w:lastRenderedPageBreak/>
        <w:t xml:space="preserve">The primary outcomes included the evaluation of </w:t>
      </w:r>
      <w:r w:rsidR="009F2BAA" w:rsidRPr="009F2BAA">
        <w:rPr>
          <w:highlight w:val="yellow"/>
        </w:rPr>
        <w:t>sensory and motor block c</w:t>
      </w:r>
      <w:r w:rsidR="009F2BAA" w:rsidRPr="009F2BAA">
        <w:rPr>
          <w:highlight w:val="yellow"/>
        </w:rPr>
        <w:t>haracteristics</w:t>
      </w:r>
      <w:r w:rsidR="009F2BAA" w:rsidRPr="009F2BAA">
        <w:rPr>
          <w:highlight w:val="yellow"/>
        </w:rPr>
        <w:t xml:space="preserve"> including p</w:t>
      </w:r>
      <w:r w:rsidR="009F2BAA" w:rsidRPr="009F2BAA">
        <w:rPr>
          <w:highlight w:val="yellow"/>
        </w:rPr>
        <w:t>eak sensory level</w:t>
      </w:r>
      <w:r w:rsidR="009F2BAA" w:rsidRPr="009F2BAA">
        <w:rPr>
          <w:highlight w:val="yellow"/>
        </w:rPr>
        <w:t>, t</w:t>
      </w:r>
      <w:r w:rsidR="009F2BAA" w:rsidRPr="009F2BAA">
        <w:rPr>
          <w:highlight w:val="yellow"/>
        </w:rPr>
        <w:t>ime to reach peak sensory level</w:t>
      </w:r>
      <w:r w:rsidR="009F2BAA" w:rsidRPr="009F2BAA">
        <w:rPr>
          <w:highlight w:val="yellow"/>
        </w:rPr>
        <w:t>, m</w:t>
      </w:r>
      <w:r w:rsidR="009F2BAA" w:rsidRPr="009F2BAA">
        <w:rPr>
          <w:highlight w:val="yellow"/>
        </w:rPr>
        <w:t>otor block by modified bromage scale</w:t>
      </w:r>
      <w:r w:rsidR="009F2BAA" w:rsidRPr="009F2BAA">
        <w:rPr>
          <w:highlight w:val="yellow"/>
        </w:rPr>
        <w:t>, t</w:t>
      </w:r>
      <w:r w:rsidR="009F2BAA" w:rsidRPr="009F2BAA">
        <w:rPr>
          <w:highlight w:val="yellow"/>
        </w:rPr>
        <w:t>ime to maximum motor block</w:t>
      </w:r>
      <w:r w:rsidR="009F2BAA" w:rsidRPr="009F2BAA">
        <w:rPr>
          <w:highlight w:val="yellow"/>
        </w:rPr>
        <w:t>, t</w:t>
      </w:r>
      <w:r w:rsidR="009F2BAA" w:rsidRPr="009F2BAA">
        <w:rPr>
          <w:highlight w:val="yellow"/>
        </w:rPr>
        <w:t>ime for motor recovery to bromage scale</w:t>
      </w:r>
      <w:r w:rsidR="009F2BAA" w:rsidRPr="009F2BAA">
        <w:rPr>
          <w:highlight w:val="yellow"/>
        </w:rPr>
        <w:t>, and d</w:t>
      </w:r>
      <w:r w:rsidR="009F2BAA" w:rsidRPr="009F2BAA">
        <w:rPr>
          <w:highlight w:val="yellow"/>
        </w:rPr>
        <w:t>uration of block performance</w:t>
      </w:r>
      <w:r w:rsidR="009F2BAA" w:rsidRPr="009F2BAA">
        <w:rPr>
          <w:highlight w:val="yellow"/>
        </w:rPr>
        <w:t>.</w:t>
      </w:r>
    </w:p>
    <w:p w14:paraId="34C853FE" w14:textId="58D0084D" w:rsidR="009F2BAA" w:rsidRPr="009F2BAA" w:rsidRDefault="009F2BAA" w:rsidP="009F2BAA">
      <w:pPr>
        <w:pStyle w:val="P"/>
      </w:pPr>
      <w:r w:rsidRPr="009F2BAA">
        <w:rPr>
          <w:highlight w:val="yellow"/>
        </w:rPr>
        <w:t>The primary outcomes included the evaluation of</w:t>
      </w:r>
      <w:r w:rsidRPr="009F2BAA">
        <w:rPr>
          <w:highlight w:val="yellow"/>
        </w:rPr>
        <w:t xml:space="preserve"> h</w:t>
      </w:r>
      <w:r w:rsidRPr="009F2BAA">
        <w:rPr>
          <w:highlight w:val="yellow"/>
        </w:rPr>
        <w:t>emodynamic changes</w:t>
      </w:r>
      <w:r w:rsidRPr="009F2BAA">
        <w:rPr>
          <w:highlight w:val="yellow"/>
        </w:rPr>
        <w:t xml:space="preserve"> (HR and MBP), i</w:t>
      </w:r>
      <w:r w:rsidRPr="009F2BAA">
        <w:rPr>
          <w:highlight w:val="yellow"/>
        </w:rPr>
        <w:t>ncidence of side effects</w:t>
      </w:r>
      <w:r w:rsidRPr="009F2BAA">
        <w:rPr>
          <w:highlight w:val="yellow"/>
        </w:rPr>
        <w:t xml:space="preserve"> (hypotension, bradycardia, arrhythmias, neurological deficit, nausea, vomiting, pruritis, p</w:t>
      </w:r>
      <w:r w:rsidRPr="009F2BAA">
        <w:rPr>
          <w:highlight w:val="yellow"/>
        </w:rPr>
        <w:t>ostoperative ECG Changes</w:t>
      </w:r>
      <w:r w:rsidRPr="009F2BAA">
        <w:rPr>
          <w:highlight w:val="yellow"/>
        </w:rPr>
        <w:t xml:space="preserve"> and p</w:t>
      </w:r>
      <w:r w:rsidRPr="009F2BAA">
        <w:rPr>
          <w:highlight w:val="yellow"/>
        </w:rPr>
        <w:t>ostoperative troponin</w:t>
      </w:r>
      <w:r w:rsidRPr="009F2BAA">
        <w:rPr>
          <w:highlight w:val="yellow"/>
        </w:rPr>
        <w:t>) and s</w:t>
      </w:r>
      <w:r w:rsidRPr="009F2BAA">
        <w:rPr>
          <w:highlight w:val="yellow"/>
        </w:rPr>
        <w:t xml:space="preserve">atisfaction of </w:t>
      </w:r>
      <w:r w:rsidRPr="009F2BAA">
        <w:rPr>
          <w:highlight w:val="yellow"/>
        </w:rPr>
        <w:t xml:space="preserve">both </w:t>
      </w:r>
      <w:r w:rsidRPr="009F2BAA">
        <w:rPr>
          <w:highlight w:val="yellow"/>
        </w:rPr>
        <w:t>surgeon and patient</w:t>
      </w:r>
      <w:r w:rsidRPr="009F2BAA">
        <w:rPr>
          <w:highlight w:val="yellow"/>
        </w:rPr>
        <w:t>.</w:t>
      </w:r>
    </w:p>
    <w:p w14:paraId="61B97072" w14:textId="29D5D847" w:rsidR="00873E7B" w:rsidRDefault="00873E7B" w:rsidP="00AC7F20">
      <w:pPr>
        <w:pStyle w:val="P"/>
        <w:rPr>
          <w:b/>
          <w:bCs/>
          <w:highlight w:val="yellow"/>
        </w:rPr>
      </w:pPr>
      <w:r w:rsidRPr="00F909F8">
        <w:rPr>
          <w:b/>
          <w:bCs/>
          <w:highlight w:val="yellow"/>
        </w:rPr>
        <w:t>Sample size</w:t>
      </w:r>
      <w:r w:rsidR="009548E8">
        <w:rPr>
          <w:b/>
          <w:bCs/>
          <w:highlight w:val="yellow"/>
        </w:rPr>
        <w:t>:</w:t>
      </w:r>
    </w:p>
    <w:p w14:paraId="139A77A0" w14:textId="0074C548" w:rsidR="00424714" w:rsidRDefault="00424714" w:rsidP="00424714">
      <w:pPr>
        <w:pStyle w:val="P"/>
      </w:pPr>
      <w:r w:rsidRPr="00C215BA">
        <w:rPr>
          <w:highlight w:val="yellow"/>
        </w:rPr>
        <w:t xml:space="preserve">The sample size calculation was performed using G. power 3.1.9.2 (Universität Kiel, Germany). The sample size was calculated according to the </w:t>
      </w:r>
      <w:r w:rsidR="009F2BAA">
        <w:rPr>
          <w:highlight w:val="yellow"/>
        </w:rPr>
        <w:t>t</w:t>
      </w:r>
      <w:r w:rsidR="00B84913" w:rsidRPr="00C215BA">
        <w:rPr>
          <w:highlight w:val="yellow"/>
        </w:rPr>
        <w:t>ime for motor recovery to MBS 1 (min)</w:t>
      </w:r>
      <w:r w:rsidRPr="00C215BA">
        <w:rPr>
          <w:highlight w:val="yellow"/>
        </w:rPr>
        <w:t xml:space="preserve">, which was significantly </w:t>
      </w:r>
      <w:r w:rsidR="00B84913" w:rsidRPr="00C215BA">
        <w:rPr>
          <w:highlight w:val="yellow"/>
        </w:rPr>
        <w:t xml:space="preserve">faster </w:t>
      </w:r>
      <w:r w:rsidRPr="00C215BA">
        <w:rPr>
          <w:highlight w:val="yellow"/>
        </w:rPr>
        <w:t xml:space="preserve">in </w:t>
      </w:r>
      <w:r w:rsidRPr="00C215BA">
        <w:rPr>
          <w:highlight w:val="yellow"/>
        </w:rPr>
        <w:t>SE2 (5 mg of spinal bupivacaine + epidural 1.5% lidocaine 10 ml) group</w:t>
      </w:r>
      <w:r w:rsidRPr="00C215BA">
        <w:rPr>
          <w:highlight w:val="yellow"/>
        </w:rPr>
        <w:t xml:space="preserve"> compared to </w:t>
      </w:r>
      <w:r w:rsidRPr="00C215BA">
        <w:rPr>
          <w:highlight w:val="yellow"/>
        </w:rPr>
        <w:t>SE1</w:t>
      </w:r>
      <w:r w:rsidRPr="00C215BA">
        <w:rPr>
          <w:highlight w:val="yellow"/>
        </w:rPr>
        <w:t xml:space="preserve"> </w:t>
      </w:r>
      <w:r w:rsidRPr="00C215BA">
        <w:rPr>
          <w:highlight w:val="yellow"/>
        </w:rPr>
        <w:t xml:space="preserve">(7.5 mg of spinal bupivacaine + epidural 1.5% lidocaine 10 ml) and S group </w:t>
      </w:r>
      <w:r w:rsidRPr="00C215BA">
        <w:rPr>
          <w:highlight w:val="yellow"/>
        </w:rPr>
        <w:t>(</w:t>
      </w:r>
      <w:r w:rsidRPr="00C215BA">
        <w:rPr>
          <w:highlight w:val="yellow"/>
        </w:rPr>
        <w:t>10 mg of spinal bupivacaine)</w:t>
      </w:r>
      <w:r w:rsidRPr="00C215BA">
        <w:rPr>
          <w:highlight w:val="yellow"/>
        </w:rPr>
        <w:t xml:space="preserve"> </w:t>
      </w:r>
      <w:r w:rsidRPr="00C215BA">
        <w:rPr>
          <w:highlight w:val="yellow"/>
        </w:rPr>
        <w:t>(</w:t>
      </w:r>
      <w:r w:rsidR="00B84913" w:rsidRPr="00C215BA">
        <w:rPr>
          <w:highlight w:val="yellow"/>
        </w:rPr>
        <w:t>71.6 ± 42.9</w:t>
      </w:r>
      <w:r w:rsidR="00B84913" w:rsidRPr="00C215BA">
        <w:rPr>
          <w:highlight w:val="yellow"/>
        </w:rPr>
        <w:t xml:space="preserve"> </w:t>
      </w:r>
      <w:r w:rsidR="00F20D39" w:rsidRPr="00C215BA">
        <w:rPr>
          <w:highlight w:val="yellow"/>
        </w:rPr>
        <w:t xml:space="preserve">vs. </w:t>
      </w:r>
      <w:r w:rsidR="00B84913" w:rsidRPr="00C215BA">
        <w:rPr>
          <w:highlight w:val="yellow"/>
        </w:rPr>
        <w:t>125.5 ± 53.0</w:t>
      </w:r>
      <w:r w:rsidR="00B84913" w:rsidRPr="00C215BA">
        <w:rPr>
          <w:highlight w:val="yellow"/>
        </w:rPr>
        <w:t xml:space="preserve"> </w:t>
      </w:r>
      <w:r w:rsidR="00F20D39" w:rsidRPr="00C215BA">
        <w:rPr>
          <w:highlight w:val="yellow"/>
        </w:rPr>
        <w:t xml:space="preserve">vs. </w:t>
      </w:r>
      <w:r w:rsidR="00B84913" w:rsidRPr="00C215BA">
        <w:rPr>
          <w:highlight w:val="yellow"/>
        </w:rPr>
        <w:t>246.8 ± 86.6</w:t>
      </w:r>
      <w:r w:rsidR="00B84913" w:rsidRPr="00C215BA">
        <w:rPr>
          <w:highlight w:val="yellow"/>
        </w:rPr>
        <w:t xml:space="preserve">, </w:t>
      </w:r>
      <w:r w:rsidRPr="00C215BA">
        <w:rPr>
          <w:highlight w:val="yellow"/>
        </w:rPr>
        <w:t>P</w:t>
      </w:r>
      <w:r w:rsidR="00B84913" w:rsidRPr="00C215BA">
        <w:rPr>
          <w:highlight w:val="yellow"/>
        </w:rPr>
        <w:t xml:space="preserve"> &lt;</w:t>
      </w:r>
      <w:r w:rsidRPr="00C215BA">
        <w:rPr>
          <w:highlight w:val="yellow"/>
        </w:rPr>
        <w:t>0.001</w:t>
      </w:r>
      <w:r w:rsidR="00F20D39" w:rsidRPr="00C215BA">
        <w:rPr>
          <w:highlight w:val="yellow"/>
        </w:rPr>
        <w:t>, respectively</w:t>
      </w:r>
      <w:r w:rsidRPr="00C215BA">
        <w:rPr>
          <w:highlight w:val="yellow"/>
        </w:rPr>
        <w:t>), according to a previous study</w:t>
      </w:r>
      <w:r w:rsidR="00FD6327">
        <w:rPr>
          <w:rFonts w:hint="cs"/>
          <w:highlight w:val="yellow"/>
          <w:rtl/>
        </w:rPr>
        <w:t xml:space="preserve"> </w:t>
      </w:r>
      <w:r w:rsidR="00FD6327">
        <w:rPr>
          <w:highlight w:val="yellow"/>
        </w:rPr>
        <w:fldChar w:fldCharType="begin"/>
      </w:r>
      <w:r w:rsidR="00FD6327">
        <w:rPr>
          <w:highlight w:val="yellow"/>
        </w:rPr>
        <w:instrText xml:space="preserve"> ADDIN EN.CITE &lt;EndNote&gt;&lt;Cite&gt;&lt;Author&gt;Yun&lt;/Author&gt;&lt;Year&gt;2014&lt;/Year&gt;&lt;RecNum&gt;76&lt;/RecNum&gt;&lt;DisplayText&gt;&lt;style face="superscript"&gt;[7]&lt;/style&gt;&lt;/DisplayText&gt;&lt;record&gt;&lt;rec-number&gt;76&lt;/rec-number&gt;&lt;foreign-keys&gt;&lt;key app="EN" db-id="w09w9zxa6vax22eef255tpdwvea50v22rfaw" timestamp="1714799434"&gt;76&lt;/key&gt;&lt;/foreign-keys&gt;&lt;ref-type name="Journal Article"&gt;17&lt;/ref-type&gt;&lt;contributors&gt;&lt;authors&gt;&lt;author&gt;Yun, M. J.&lt;/author&gt;&lt;author&gt;Kwon, M. Y.&lt;/author&gt;&lt;author&gt;Kim, D. H.&lt;/author&gt;&lt;author&gt;Lee, J. W.&lt;/author&gt;&lt;/authors&gt;&lt;/contributors&gt;&lt;auth-address&gt;Department of Anesthesiology and Pain Medicine, National Medical Center, Seoul, Korea.&lt;/auth-address&gt;&lt;titles&gt;&lt;title&gt;Combined spinal-epidural anesthesia using a reduced-dose of spinal bupivacaine and epidural top up leads to faster motor recovery after lower extremity surgeries&lt;/title&gt;&lt;secondary-title&gt;Korean J Anesthesiol&lt;/secondary-title&gt;&lt;/titles&gt;&lt;periodical&gt;&lt;full-title&gt;Korean J Anesthesiol&lt;/full-title&gt;&lt;/periodical&gt;&lt;pages&gt;28-33&lt;/pages&gt;&lt;volume&gt;66&lt;/volume&gt;&lt;number&gt;1&lt;/number&gt;&lt;edition&gt;2014/02/26&lt;/edition&gt;&lt;keywords&gt;&lt;keyword&gt;Anesthesia&lt;/keyword&gt;&lt;keyword&gt;Epidural&lt;/keyword&gt;&lt;keyword&gt;Methods&lt;/keyword&gt;&lt;keyword&gt;Motor&lt;/keyword&gt;&lt;keyword&gt;Sensory&lt;/keyword&gt;&lt;keyword&gt;Spinal&lt;/keyword&gt;&lt;/keywords&gt;&lt;dates&gt;&lt;year&gt;2014&lt;/year&gt;&lt;pub-dates&gt;&lt;date&gt;Jan&lt;/date&gt;&lt;/pub-dates&gt;&lt;/dates&gt;&lt;isbn&gt;2005-6419 (Print)&amp;#xD;2005-6419&lt;/isbn&gt;&lt;accession-num&gt;24567810&lt;/accession-num&gt;&lt;urls&gt;&lt;/urls&gt;&lt;custom2&gt;PMC3926997&lt;/custom2&gt;&lt;electronic-resource-num&gt;10.4097/kjae.2014.66.1.28&lt;/electronic-resource-num&gt;&lt;remote-database-provider&gt;NLM&lt;/remote-database-provider&gt;&lt;language&gt;eng&lt;/language&gt;&lt;/record&gt;&lt;/Cite&gt;&lt;/EndNote&gt;</w:instrText>
      </w:r>
      <w:r w:rsidR="00FD6327">
        <w:rPr>
          <w:highlight w:val="yellow"/>
        </w:rPr>
        <w:fldChar w:fldCharType="separate"/>
      </w:r>
      <w:r w:rsidR="00FD6327" w:rsidRPr="00FD6327">
        <w:rPr>
          <w:noProof/>
          <w:highlight w:val="yellow"/>
          <w:vertAlign w:val="superscript"/>
        </w:rPr>
        <w:t>[7]</w:t>
      </w:r>
      <w:r w:rsidR="00FD6327">
        <w:rPr>
          <w:highlight w:val="yellow"/>
        </w:rPr>
        <w:fldChar w:fldCharType="end"/>
      </w:r>
      <w:r w:rsidRPr="00C215BA">
        <w:rPr>
          <w:highlight w:val="yellow"/>
        </w:rPr>
        <w:t xml:space="preserve">. Based on the following considerations: 0.05 α error and </w:t>
      </w:r>
      <w:r w:rsidR="00C215BA" w:rsidRPr="00C215BA">
        <w:rPr>
          <w:highlight w:val="yellow"/>
        </w:rPr>
        <w:t>9</w:t>
      </w:r>
      <w:r w:rsidRPr="00C215BA">
        <w:rPr>
          <w:highlight w:val="yellow"/>
        </w:rPr>
        <w:t>0% power of the study</w:t>
      </w:r>
      <w:r w:rsidR="00C215BA" w:rsidRPr="00C215BA">
        <w:rPr>
          <w:highlight w:val="yellow"/>
        </w:rPr>
        <w:t>. Eight</w:t>
      </w:r>
      <w:r w:rsidRPr="00C215BA">
        <w:rPr>
          <w:highlight w:val="yellow"/>
        </w:rPr>
        <w:t xml:space="preserve"> cases were added to overcome dropout. Therefore, </w:t>
      </w:r>
      <w:r w:rsidR="00C215BA" w:rsidRPr="00C215BA">
        <w:rPr>
          <w:highlight w:val="yellow"/>
        </w:rPr>
        <w:t>6</w:t>
      </w:r>
      <w:r w:rsidRPr="00C215BA">
        <w:rPr>
          <w:highlight w:val="yellow"/>
        </w:rPr>
        <w:t>0 patients were allocated.</w:t>
      </w:r>
    </w:p>
    <w:p w14:paraId="449E7030" w14:textId="791D454E" w:rsidR="001169BA" w:rsidRPr="00AC7F20" w:rsidRDefault="00000000" w:rsidP="00AC7F20">
      <w:pPr>
        <w:pStyle w:val="P"/>
        <w:rPr>
          <w:b/>
          <w:bCs/>
        </w:rPr>
      </w:pPr>
      <w:r w:rsidRPr="00AC7F20">
        <w:rPr>
          <w:b/>
          <w:bCs/>
        </w:rPr>
        <w:t xml:space="preserve">Statistical </w:t>
      </w:r>
      <w:r w:rsidR="00AC7F20">
        <w:rPr>
          <w:b/>
          <w:bCs/>
        </w:rPr>
        <w:t>a</w:t>
      </w:r>
      <w:r w:rsidRPr="00AC7F20">
        <w:rPr>
          <w:b/>
          <w:bCs/>
        </w:rPr>
        <w:t xml:space="preserve">nalysis: </w:t>
      </w:r>
    </w:p>
    <w:p w14:paraId="546500F9" w14:textId="52F7FFF4" w:rsidR="001169BA" w:rsidRPr="00B02E42" w:rsidRDefault="00000000" w:rsidP="00AC7F20">
      <w:pPr>
        <w:pStyle w:val="P"/>
      </w:pPr>
      <w:r w:rsidRPr="00B02E42">
        <w:t xml:space="preserve">The program used was SPSS version 20. Quantitative data were construed using mean and standard deviation, while frequency and percentage were used with qualitative data. Paired t tests and Friedman tests were used to compare differences in means at different time periods. The P value was deemed significant if it </w:t>
      </w:r>
      <w:r w:rsidR="001310AA" w:rsidRPr="00B02E42">
        <w:t>was 0.05.</w:t>
      </w:r>
      <w:r w:rsidRPr="00B02E42">
        <w:t xml:space="preserve"> </w:t>
      </w:r>
    </w:p>
    <w:p w14:paraId="435BD176" w14:textId="01833D5D" w:rsidR="001169BA" w:rsidRPr="00B75CFF" w:rsidRDefault="00000000" w:rsidP="00B75CFF">
      <w:pPr>
        <w:pStyle w:val="P"/>
        <w:rPr>
          <w:b/>
          <w:bCs/>
        </w:rPr>
      </w:pPr>
      <w:r w:rsidRPr="00B75CFF">
        <w:rPr>
          <w:b/>
          <w:bCs/>
        </w:rPr>
        <w:t>Results</w:t>
      </w:r>
    </w:p>
    <w:p w14:paraId="68C8F968" w14:textId="70F63089" w:rsidR="001169BA" w:rsidRPr="00B02E42" w:rsidRDefault="00000000" w:rsidP="00B75CFF">
      <w:pPr>
        <w:pStyle w:val="P"/>
      </w:pPr>
      <w:r w:rsidRPr="00B02E42">
        <w:t xml:space="preserve">Our study was carried out on sixty adult cardiac </w:t>
      </w:r>
      <w:r w:rsidR="00B75CFF" w:rsidRPr="00B02E42">
        <w:t>patients</w:t>
      </w:r>
      <w:r w:rsidRPr="00B02E42">
        <w:t xml:space="preserve">, five of them (8.3%) with pulmonary </w:t>
      </w:r>
      <w:r w:rsidR="00B75CFF" w:rsidRPr="00B02E42">
        <w:t>hypertension</w:t>
      </w:r>
      <w:r w:rsidRPr="00B02E42">
        <w:t xml:space="preserve"> (SPAP  50 mmHg) and </w:t>
      </w:r>
      <w:r w:rsidR="00F652B4" w:rsidRPr="00B02E42">
        <w:t>fifty-five</w:t>
      </w:r>
      <w:r w:rsidRPr="00B02E42">
        <w:t xml:space="preserve"> (91.7%) patients with low systolic function (EF  </w:t>
      </w:r>
      <w:r w:rsidRPr="00B02E42">
        <w:lastRenderedPageBreak/>
        <w:t xml:space="preserve">40%). Scheduled for lower body </w:t>
      </w:r>
      <w:r w:rsidR="00B75CFF" w:rsidRPr="00B02E42">
        <w:t>surgeons</w:t>
      </w:r>
      <w:r w:rsidRPr="00B02E42">
        <w:t xml:space="preserve">, 25 patients (41.6%) for orthopedic procedures, 20 patients (33.4%) for urological procedures, 12 patients (20%) for surgical produces and 3 (5%) patients for obstetric procedures There were no difference in demographic data of patients including ages body weight and height (Table 1). </w:t>
      </w:r>
    </w:p>
    <w:p w14:paraId="0114F7CE" w14:textId="7A445AD1" w:rsidR="001169BA" w:rsidRPr="00B02E42" w:rsidRDefault="00000000" w:rsidP="00B75CFF">
      <w:pPr>
        <w:pStyle w:val="P"/>
      </w:pPr>
      <w:r w:rsidRPr="00B02E42">
        <w:t xml:space="preserve">Table 2 displayed characteristics of block duration of surgery and block performance and total amount of fluid and </w:t>
      </w:r>
      <w:r w:rsidR="0026121F" w:rsidRPr="00B02E42">
        <w:rPr>
          <w:highlight w:val="yellow"/>
        </w:rPr>
        <w:t>vasopressors</w:t>
      </w:r>
      <w:r w:rsidRPr="00B02E42">
        <w:t xml:space="preserve">, 54 patients (90%) displayed sensory block at T10 while 57 patients (95%) displayed bromage scale 3. Only 3 patients (5%) require Top-up doses and total dose of </w:t>
      </w:r>
      <w:r w:rsidR="00B75CFF" w:rsidRPr="00B02E42">
        <w:t>phenylephrine</w:t>
      </w:r>
      <w:r w:rsidRPr="00B02E42">
        <w:t xml:space="preserve"> was 350 g. </w:t>
      </w:r>
    </w:p>
    <w:p w14:paraId="1C735854" w14:textId="2B5CF54B" w:rsidR="001169BA" w:rsidRPr="00B02E42" w:rsidRDefault="00000000" w:rsidP="00B75CFF">
      <w:pPr>
        <w:pStyle w:val="P"/>
      </w:pPr>
      <w:r w:rsidRPr="00B02E42">
        <w:t xml:space="preserve">There were no statistically significant variations in hemodynamics regarding heart rate and MBP throughout the procedure (Table, 3). </w:t>
      </w:r>
    </w:p>
    <w:p w14:paraId="101054BA" w14:textId="28FF59DA" w:rsidR="001169BA" w:rsidRPr="00B02E42" w:rsidRDefault="00000000" w:rsidP="00B75CFF">
      <w:pPr>
        <w:pStyle w:val="P"/>
      </w:pPr>
      <w:r w:rsidRPr="00B02E42">
        <w:t>Hypotension happened in 5% of patients, bradycardia happened in less than 2% of patients, no arrhythmia happened in all patients, there were no postoperative ECG changes and</w:t>
      </w:r>
      <w:r w:rsidR="00F652B4">
        <w:t xml:space="preserve"> </w:t>
      </w:r>
      <w:r w:rsidRPr="00B02E42">
        <w:t xml:space="preserve">postoperative troponin was negative. There was no postoperative nausea, vomiting, or pruritis (Table 4). </w:t>
      </w:r>
    </w:p>
    <w:p w14:paraId="5D8F2A1D" w14:textId="5E87D7BF" w:rsidR="001169BA" w:rsidRPr="00B02E42" w:rsidRDefault="00000000" w:rsidP="00B75CFF">
      <w:pPr>
        <w:pStyle w:val="P"/>
      </w:pPr>
      <w:r w:rsidRPr="00B02E42">
        <w:t>The satisfaction of the surgeons and patients was excellent</w:t>
      </w:r>
      <w:r w:rsidR="00B75CFF">
        <w:t xml:space="preserve"> </w:t>
      </w:r>
      <w:r w:rsidRPr="00B02E42">
        <w:t xml:space="preserve">(Table 5). </w:t>
      </w:r>
    </w:p>
    <w:p w14:paraId="584F881E" w14:textId="0FAFA204" w:rsidR="001169BA" w:rsidRPr="00B02E42" w:rsidRDefault="00000000" w:rsidP="00B02E42">
      <w:pPr>
        <w:spacing w:after="0" w:line="480" w:lineRule="auto"/>
        <w:jc w:val="both"/>
        <w:rPr>
          <w:rFonts w:asciiTheme="majorBidi" w:eastAsia="Arial Black" w:hAnsiTheme="majorBidi" w:cstheme="majorBidi"/>
          <w:b/>
        </w:rPr>
      </w:pPr>
      <w:r w:rsidRPr="00B02E42">
        <w:rPr>
          <w:rFonts w:asciiTheme="majorBidi" w:eastAsia="Arial Black" w:hAnsiTheme="majorBidi" w:cstheme="majorBidi"/>
          <w:b/>
        </w:rPr>
        <w:t>Discussion</w:t>
      </w:r>
    </w:p>
    <w:p w14:paraId="7E25C681" w14:textId="1E34E723" w:rsidR="001169BA" w:rsidRPr="00B02E42" w:rsidRDefault="00000000" w:rsidP="00B177AC">
      <w:pPr>
        <w:pStyle w:val="P"/>
      </w:pPr>
      <w:r w:rsidRPr="00B02E42">
        <w:t xml:space="preserve">The findings of our study show that sequential CSEA is a safe and effective technique for patients with significant cardiac disease undergoing lower body procedures. It also improved cardiovascular stability and was simpler to perform, which satisfied both surgeons and patients . In particular, for </w:t>
      </w:r>
      <w:r w:rsidR="00B177AC" w:rsidRPr="00B02E42">
        <w:t>high-risk</w:t>
      </w:r>
      <w:r w:rsidRPr="00B02E42">
        <w:t xml:space="preserve"> patients with compromised heart function, the technique permits titration of the local anesthetic dose, allowing for safe anesthesia with gentle onset of sympathetic block and better control over the degree of sensory and motor blockade in accordance with surgical requirements. </w:t>
      </w:r>
    </w:p>
    <w:p w14:paraId="0A3D3A61" w14:textId="77BD8924" w:rsidR="001169BA" w:rsidRPr="00B02E42" w:rsidRDefault="00000000" w:rsidP="00B177AC">
      <w:pPr>
        <w:pStyle w:val="P"/>
      </w:pPr>
      <w:r w:rsidRPr="00B02E42">
        <w:lastRenderedPageBreak/>
        <w:t>Our study findings may be elucidated by the increase in cardiac output produced by a reduction in systemic vascular resistance and afterload as a result of limited sympathectomy caused by regional anesthesia with a small dose of local anesthetic</w:t>
      </w:r>
      <w:r w:rsidR="002F0A9B">
        <w:t xml:space="preserve"> </w:t>
      </w:r>
      <w:r w:rsidR="00424456">
        <w:fldChar w:fldCharType="begin"/>
      </w:r>
      <w:r w:rsidR="00FD6327">
        <w:instrText xml:space="preserve"> ADDIN EN.CITE &lt;EndNote&gt;&lt;Cite&gt;&lt;Author&gt;Roofthooft&lt;/Author&gt;&lt;Year&gt;2008&lt;/Year&gt;&lt;RecNum&gt;45&lt;/RecNum&gt;&lt;DisplayText&gt;&lt;style face="superscript"&gt;[8]&lt;/style&gt;&lt;/DisplayText&gt;&lt;record&gt;&lt;rec-number&gt;45&lt;/rec-number&gt;&lt;foreign-keys&gt;&lt;key app="EN" db-id="w09w9zxa6vax22eef255tpdwvea50v22rfaw" timestamp="1714793122"&gt;45&lt;/key&gt;&lt;/foreign-keys&gt;&lt;ref-type name="Journal Article"&gt;17&lt;/ref-type&gt;&lt;contributors&gt;&lt;authors&gt;&lt;author&gt;Roofthooft, E.&lt;/author&gt;&lt;author&gt;Van de Velde, M.&lt;/author&gt;&lt;/authors&gt;&lt;/contributors&gt;&lt;auth-address&gt;Department of Anesthesiology, ZNA Middelheim Hospital, Antwerp, Belgium.&lt;/auth-address&gt;&lt;titles&gt;&lt;title&gt;Low-dose spinal anaesthesia for Caesarean section to prevent spinal-induced hypotension&lt;/title&gt;&lt;secondary-title&gt;Curr Opin Anaesthesiol&lt;/secondary-title&gt;&lt;/titles&gt;&lt;periodical&gt;&lt;full-title&gt;Curr Opin Anaesthesiol&lt;/full-title&gt;&lt;/periodical&gt;&lt;pages&gt;259-62&lt;/pages&gt;&lt;volume&gt;21&lt;/volume&gt;&lt;number&gt;3&lt;/number&gt;&lt;edition&gt;2008/05/07&lt;/edition&gt;&lt;keywords&gt;&lt;keyword&gt;Anesthesia, Obstetrical/adverse effects/*methods&lt;/keyword&gt;&lt;keyword&gt;Anesthesia, Spinal/adverse effects/*methods&lt;/keyword&gt;&lt;keyword&gt;Anesthetics, Local/*administration &amp;amp; dosage&lt;/keyword&gt;&lt;keyword&gt;Bupivacaine/*administration &amp;amp; dosage&lt;/keyword&gt;&lt;keyword&gt;*Cesarean Section&lt;/keyword&gt;&lt;keyword&gt;Dose-Response Relationship, Drug&lt;/keyword&gt;&lt;keyword&gt;Evidence-Based Medicine&lt;/keyword&gt;&lt;keyword&gt;Female&lt;/keyword&gt;&lt;keyword&gt;Humans&lt;/keyword&gt;&lt;keyword&gt;Hypotension/chemically induced/*prevention &amp;amp; control&lt;/keyword&gt;&lt;keyword&gt;Motor Activity/drug effects&lt;/keyword&gt;&lt;keyword&gt;Pregnancy&lt;/keyword&gt;&lt;keyword&gt;Treatment Outcome&lt;/keyword&gt;&lt;/keywords&gt;&lt;dates&gt;&lt;year&gt;2008&lt;/year&gt;&lt;pub-dates&gt;&lt;date&gt;Jun&lt;/date&gt;&lt;/pub-dates&gt;&lt;/dates&gt;&lt;isbn&gt;0952-7907&lt;/isbn&gt;&lt;accession-num&gt;18458538&lt;/accession-num&gt;&lt;urls&gt;&lt;/urls&gt;&lt;electronic-resource-num&gt;10.1097/ACO.0b013e3282ff5e41&lt;/electronic-resource-num&gt;&lt;remote-database-provider&gt;NLM&lt;/remote-database-provider&gt;&lt;language&gt;eng&lt;/language&gt;&lt;/record&gt;&lt;/Cite&gt;&lt;/EndNote&gt;</w:instrText>
      </w:r>
      <w:r w:rsidR="00424456">
        <w:fldChar w:fldCharType="separate"/>
      </w:r>
      <w:r w:rsidR="00FD6327" w:rsidRPr="00FD6327">
        <w:rPr>
          <w:noProof/>
          <w:vertAlign w:val="superscript"/>
        </w:rPr>
        <w:t>[8]</w:t>
      </w:r>
      <w:r w:rsidR="00424456">
        <w:fldChar w:fldCharType="end"/>
      </w:r>
      <w:r w:rsidRPr="00B02E42">
        <w:t xml:space="preserve">.  </w:t>
      </w:r>
    </w:p>
    <w:p w14:paraId="69F543EC" w14:textId="4E85CBD1" w:rsidR="001169BA" w:rsidRPr="00B02E42" w:rsidRDefault="00000000" w:rsidP="00B177AC">
      <w:pPr>
        <w:pStyle w:val="P"/>
      </w:pPr>
      <w:r w:rsidRPr="00B02E42">
        <w:t>The principal anesthetic management goals for patients with pulmonary hypertension or cardiomyopathy are maintenance of hemodynamic stability, forward flow, avoidance of volume overload, preservation of myocardial contractility, avoidance of myocardial depressants, avoidance of afterload increase, maintenance of sinus rhythm, and avoidance of arrhythmias</w:t>
      </w:r>
      <w:r w:rsidR="002F0A9B">
        <w:t xml:space="preserve"> </w:t>
      </w:r>
      <w:r w:rsidR="00424456">
        <w:fldChar w:fldCharType="begin"/>
      </w:r>
      <w:r w:rsidR="00FD6327">
        <w:instrText xml:space="preserve"> ADDIN EN.CITE &lt;EndNote&gt;&lt;Cite&gt;&lt;Author&gt;Duygu&lt;/Author&gt;&lt;Year&gt;2016&lt;/Year&gt;&lt;RecNum&gt;46&lt;/RecNum&gt;&lt;DisplayText&gt;&lt;style face="superscript"&gt;[9]&lt;/style&gt;&lt;/DisplayText&gt;&lt;record&gt;&lt;rec-number&gt;46&lt;/rec-number&gt;&lt;foreign-keys&gt;&lt;key app="EN" db-id="w09w9zxa6vax22eef255tpdwvea50v22rfaw" timestamp="1714793178"&gt;46&lt;/key&gt;&lt;/foreign-keys&gt;&lt;ref-type name="Journal Article"&gt;17&lt;/ref-type&gt;&lt;contributors&gt;&lt;authors&gt;&lt;author&gt;Duygu, KARA&lt;/author&gt;&lt;author&gt;Comez, Mehmet&lt;/author&gt;&lt;author&gt;Naldan, Muhammed Emin&lt;/author&gt;&lt;author&gt;Aydin, Pelin&lt;/author&gt;&lt;author&gt;Karakoc, Fatma&lt;/author&gt;&lt;/authors&gt;&lt;/contributors&gt;&lt;titles&gt;&lt;title&gt;Continuous spinal anesthesia for hip fracture surgery in a very old patient with pulmoner hypertension&lt;/title&gt;&lt;secondary-title&gt;Med Sci &lt;/secondary-title&gt;&lt;/titles&gt;&lt;pages&gt;742-746&lt;/pages&gt;&lt;volume&gt;5&lt;/volume&gt;&lt;number&gt;2&lt;/number&gt;&lt;dates&gt;&lt;year&gt;2016&lt;/year&gt;&lt;/dates&gt;&lt;isbn&gt;2147-0634&lt;/isbn&gt;&lt;urls&gt;&lt;/urls&gt;&lt;/record&gt;&lt;/Cite&gt;&lt;/EndNote&gt;</w:instrText>
      </w:r>
      <w:r w:rsidR="00424456">
        <w:fldChar w:fldCharType="separate"/>
      </w:r>
      <w:r w:rsidR="00FD6327" w:rsidRPr="00FD6327">
        <w:rPr>
          <w:noProof/>
          <w:vertAlign w:val="superscript"/>
        </w:rPr>
        <w:t>[9]</w:t>
      </w:r>
      <w:r w:rsidR="00424456">
        <w:fldChar w:fldCharType="end"/>
      </w:r>
      <w:r w:rsidRPr="00B02E42">
        <w:t xml:space="preserve">.  </w:t>
      </w:r>
    </w:p>
    <w:p w14:paraId="013BA6C8" w14:textId="3FA42C11" w:rsidR="001169BA" w:rsidRPr="00B02E42" w:rsidRDefault="00000000" w:rsidP="00B177AC">
      <w:pPr>
        <w:pStyle w:val="P"/>
      </w:pPr>
      <w:r w:rsidRPr="00B02E42">
        <w:t>Spinal anesthesia with loss of sympathetic activity results in blood pooling in peripheral circulation, which lowers left ventricular end diastolic volume up to 19%, a causing reduction in cardiac output and hemodynamic instability particularly in patients with low ejection fraction who are mainly preload dependent, especially when spinal anesthesia is administrated as a single injection with a large local anesthetic dosage</w:t>
      </w:r>
      <w:r w:rsidR="002F0A9B">
        <w:t xml:space="preserve"> </w:t>
      </w:r>
      <w:r w:rsidR="00424456">
        <w:fldChar w:fldCharType="begin"/>
      </w:r>
      <w:r w:rsidR="00FD6327">
        <w:instrText xml:space="preserve"> ADDIN EN.CITE &lt;EndNote&gt;&lt;Cite&gt;&lt;Author&gt;Chua&lt;/Author&gt;&lt;Year&gt;2015&lt;/Year&gt;&lt;RecNum&gt;47&lt;/RecNum&gt;&lt;DisplayText&gt;&lt;style face="superscript"&gt;[10]&lt;/style&gt;&lt;/DisplayText&gt;&lt;record&gt;&lt;rec-number&gt;47&lt;/rec-number&gt;&lt;foreign-keys&gt;&lt;key app="EN" db-id="w09w9zxa6vax22eef255tpdwvea50v22rfaw" timestamp="1714793224"&gt;47&lt;/key&gt;&lt;/foreign-keys&gt;&lt;ref-type name="Journal Article"&gt;17&lt;/ref-type&gt;&lt;contributors&gt;&lt;authors&gt;&lt;author&gt;Chua, J. H.&lt;/author&gt;&lt;author&gt;Nguyen, R.&lt;/author&gt;&lt;/authors&gt;&lt;/contributors&gt;&lt;auth-address&gt;Department of Anesthesiology, David Geffen School of Medicine, University of California, Los Angeles (UCLA), Los Angeles, CA.&lt;/auth-address&gt;&lt;titles&gt;&lt;title&gt;Anesthetic management of the patient with low ejection fraction&lt;/title&gt;&lt;secondary-title&gt;Am J Ther&lt;/secondary-title&gt;&lt;/titles&gt;&lt;periodical&gt;&lt;full-title&gt;Am J Ther&lt;/full-title&gt;&lt;/periodical&gt;&lt;pages&gt;73-9&lt;/pages&gt;&lt;volume&gt;22&lt;/volume&gt;&lt;number&gt;1&lt;/number&gt;&lt;edition&gt;2013/01/25&lt;/edition&gt;&lt;keywords&gt;&lt;keyword&gt;Anesthesia/adverse effects/*methods&lt;/keyword&gt;&lt;keyword&gt;Anesthesiology/methods&lt;/keyword&gt;&lt;keyword&gt;Anesthetics/*administration &amp;amp; dosage/adverse effects&lt;/keyword&gt;&lt;keyword&gt;Defibrillators, Implantable&lt;/keyword&gt;&lt;keyword&gt;Heart Failure/*physiopathology/surgery&lt;/keyword&gt;&lt;keyword&gt;Humans&lt;/keyword&gt;&lt;keyword&gt;Intra-Aortic Balloon Pumping&lt;/keyword&gt;&lt;keyword&gt;Perioperative Care/methods&lt;/keyword&gt;&lt;/keywords&gt;&lt;dates&gt;&lt;year&gt;2015&lt;/year&gt;&lt;pub-dates&gt;&lt;date&gt;Jan-Feb&lt;/date&gt;&lt;/pub-dates&gt;&lt;/dates&gt;&lt;isbn&gt;1075-2765&lt;/isbn&gt;&lt;accession-num&gt;23344107&lt;/accession-num&gt;&lt;urls&gt;&lt;/urls&gt;&lt;electronic-resource-num&gt;10.1097/MJT.0b013e31826fc458&lt;/electronic-resource-num&gt;&lt;remote-database-provider&gt;NLM&lt;/remote-database-provider&gt;&lt;language&gt;eng&lt;/language&gt;&lt;/record&gt;&lt;/Cite&gt;&lt;/EndNote&gt;</w:instrText>
      </w:r>
      <w:r w:rsidR="00424456">
        <w:fldChar w:fldCharType="separate"/>
      </w:r>
      <w:r w:rsidR="00FD6327" w:rsidRPr="00FD6327">
        <w:rPr>
          <w:noProof/>
          <w:vertAlign w:val="superscript"/>
        </w:rPr>
        <w:t>[10]</w:t>
      </w:r>
      <w:r w:rsidR="00424456">
        <w:fldChar w:fldCharType="end"/>
      </w:r>
      <w:r w:rsidRPr="00B02E42">
        <w:t xml:space="preserve">. </w:t>
      </w:r>
    </w:p>
    <w:p w14:paraId="6879E54D" w14:textId="406F8ADF" w:rsidR="001169BA" w:rsidRPr="00B02E42" w:rsidRDefault="00000000" w:rsidP="00B177AC">
      <w:pPr>
        <w:pStyle w:val="P"/>
      </w:pPr>
      <w:r w:rsidRPr="00B02E42">
        <w:t>Since sequential combined spinal – epidural anesthesia (CSEA) uses a small dose of local anesthetics inducing less sympathetic blockade, it was anticipated that it would result in a smaller reduction in cardiac output and mean arterial blood pressure than single injection spinal anesthesia</w:t>
      </w:r>
      <w:r w:rsidR="009606F0">
        <w:t xml:space="preserve"> </w:t>
      </w:r>
      <w:r w:rsidR="00424456">
        <w:fldChar w:fldCharType="begin"/>
      </w:r>
      <w:r w:rsidR="00FD6327">
        <w:instrText xml:space="preserve"> ADDIN EN.CITE &lt;EndNote&gt;&lt;Cite&gt;&lt;Author&gt;Goy&lt;/Author&gt;&lt;Year&gt;2004&lt;/Year&gt;&lt;RecNum&gt;48&lt;/RecNum&gt;&lt;DisplayText&gt;&lt;style face="superscript"&gt;[11]&lt;/style&gt;&lt;/DisplayText&gt;&lt;record&gt;&lt;rec-number&gt;48&lt;/rec-number&gt;&lt;foreign-keys&gt;&lt;key app="EN" db-id="w09w9zxa6vax22eef255tpdwvea50v22rfaw" timestamp="1714793250"&gt;48&lt;/key&gt;&lt;/foreign-keys&gt;&lt;ref-type name="Journal Article"&gt;17&lt;/ref-type&gt;&lt;contributors&gt;&lt;authors&gt;&lt;author&gt;Goy, R. W.&lt;/author&gt;&lt;author&gt;Sia, A. T.&lt;/author&gt;&lt;/authors&gt;&lt;/contributors&gt;&lt;auth-address&gt;From the Department of Anesthesia, KK Women&amp;apos;s and Children&amp;apos;s Hospital, Singapore.&lt;/auth-address&gt;&lt;titles&gt;&lt;title&gt;Sensorimotor anesthesia and hypotension after subarachnoid block: combined spinal-epidural versus single-shot spinal technique&lt;/title&gt;&lt;secondary-title&gt;Anesth Analg&lt;/secondary-title&gt;&lt;/titles&gt;&lt;periodical&gt;&lt;full-title&gt;Anesth Analg&lt;/full-title&gt;&lt;/periodical&gt;&lt;pages&gt;491-496&lt;/pages&gt;&lt;volume&gt;98&lt;/volume&gt;&lt;number&gt;2&lt;/number&gt;&lt;edition&gt;2004/01/27&lt;/edition&gt;&lt;keywords&gt;&lt;keyword&gt;Adult&lt;/keyword&gt;&lt;keyword&gt;*Anesthesia, Epidural&lt;/keyword&gt;&lt;keyword&gt;*Anesthesia, Spinal&lt;/keyword&gt;&lt;keyword&gt;Blood Pressure/drug effects&lt;/keyword&gt;&lt;keyword&gt;Electrocardiography&lt;/keyword&gt;&lt;keyword&gt;Female&lt;/keyword&gt;&lt;keyword&gt;Heart Rate/drug effects&lt;/keyword&gt;&lt;keyword&gt;Humans&lt;/keyword&gt;&lt;keyword&gt;*Hypotension, Controlled&lt;/keyword&gt;&lt;keyword&gt;Male&lt;/keyword&gt;&lt;keyword&gt;*Nerve Block&lt;/keyword&gt;&lt;keyword&gt;Oxygen Consumption/physiology&lt;/keyword&gt;&lt;keyword&gt;*Subarachnoid Space&lt;/keyword&gt;&lt;keyword&gt;Treatment Outcome&lt;/keyword&gt;&lt;/keywords&gt;&lt;dates&gt;&lt;year&gt;2004&lt;/year&gt;&lt;pub-dates&gt;&lt;date&gt;Feb&lt;/date&gt;&lt;/pub-dates&gt;&lt;/dates&gt;&lt;isbn&gt;0003-2999 (Print)&amp;#xD;0003-2999&lt;/isbn&gt;&lt;accession-num&gt;14742393&lt;/accession-num&gt;&lt;urls&gt;&lt;/urls&gt;&lt;electronic-resource-num&gt;10.1213/01.Ane.0000097182.21374.De&lt;/electronic-resource-num&gt;&lt;remote-database-provider&gt;NLM&lt;/remote-database-provider&gt;&lt;language&gt;eng&lt;/language&gt;&lt;/record&gt;&lt;/Cite&gt;&lt;/EndNote&gt;</w:instrText>
      </w:r>
      <w:r w:rsidR="00424456">
        <w:fldChar w:fldCharType="separate"/>
      </w:r>
      <w:r w:rsidR="00FD6327" w:rsidRPr="00FD6327">
        <w:rPr>
          <w:noProof/>
          <w:vertAlign w:val="superscript"/>
        </w:rPr>
        <w:t>[11]</w:t>
      </w:r>
      <w:r w:rsidR="00424456">
        <w:fldChar w:fldCharType="end"/>
      </w:r>
      <w:r w:rsidRPr="00B02E42">
        <w:t>.</w:t>
      </w:r>
    </w:p>
    <w:p w14:paraId="275E9FFB" w14:textId="2023DD39" w:rsidR="001169BA" w:rsidRPr="00B02E42" w:rsidRDefault="00000000" w:rsidP="00B177AC">
      <w:pPr>
        <w:pStyle w:val="P"/>
      </w:pPr>
      <w:proofErr w:type="spellStart"/>
      <w:r w:rsidRPr="00B02E42">
        <w:t>Vengamamba</w:t>
      </w:r>
      <w:proofErr w:type="spellEnd"/>
      <w:r w:rsidRPr="00B02E42">
        <w:t xml:space="preserve"> et al.</w:t>
      </w:r>
      <w:r w:rsidR="009606F0">
        <w:t xml:space="preserve"> </w:t>
      </w:r>
      <w:r w:rsidR="00424456">
        <w:fldChar w:fldCharType="begin"/>
      </w:r>
      <w:r w:rsidR="00424456">
        <w:instrText xml:space="preserve"> ADDIN EN.CITE &lt;EndNote&gt;&lt;Cite&gt;&lt;Author&gt;Tummala&lt;/Author&gt;&lt;Year&gt;2015&lt;/Year&gt;&lt;RecNum&gt;49&lt;/RecNum&gt;&lt;DisplayText&gt;&lt;style face="superscript"&gt;[4]&lt;/style&gt;&lt;/DisplayText&gt;&lt;record&gt;&lt;rec-number&gt;49&lt;/rec-number&gt;&lt;foreign-keys&gt;&lt;key app="EN" db-id="w09w9zxa6vax22eef255tpdwvea50v22rfaw" timestamp="1714793273"&gt;49&lt;/key&gt;&lt;/foreign-keys&gt;&lt;ref-type name="Journal Article"&gt;17&lt;/ref-type&gt;&lt;contributors&gt;&lt;authors&gt;&lt;author&gt;Tummala, V.&lt;/author&gt;&lt;author&gt;Rao, L. N.&lt;/author&gt;&lt;author&gt;Vallury, M. K.&lt;/author&gt;&lt;author&gt;Sanapala, A.&lt;/author&gt;&lt;/authors&gt;&lt;/contributors&gt;&lt;auth-address&gt;Department of Anaesthesiology, Katuri Medical College, Chinakondrupadu, Guntur, Andhra Pradesh, India.&lt;/auth-address&gt;&lt;titles&gt;&lt;title&gt;A comparative study-efficacy and safety of combined spinal epidural anesthesia versus spinal anesthesia in high-risk geriatric patients for surgeries around the hip joint&lt;/title&gt;&lt;secondary-title&gt;Anesth Essays Res&lt;/secondary-title&gt;&lt;/titles&gt;&lt;periodical&gt;&lt;full-title&gt;Anesth Essays Res&lt;/full-title&gt;&lt;/periodical&gt;&lt;pages&gt;185-8&lt;/pages&gt;&lt;volume&gt;9&lt;/volume&gt;&lt;number&gt;2&lt;/number&gt;&lt;edition&gt;2015/09/30&lt;/edition&gt;&lt;keywords&gt;&lt;keyword&gt;Combined spinal epidural anesthesia&lt;/keyword&gt;&lt;keyword&gt;high-risk geriatric patients&lt;/keyword&gt;&lt;keyword&gt;spinal anesthesia&lt;/keyword&gt;&lt;keyword&gt;surgeries around the hip joint&lt;/keyword&gt;&lt;/keywords&gt;&lt;dates&gt;&lt;year&gt;2015&lt;/year&gt;&lt;pub-dates&gt;&lt;date&gt;May-Aug&lt;/date&gt;&lt;/pub-dates&gt;&lt;/dates&gt;&lt;isbn&gt;0259-1162 (Print)&amp;#xD;2229-7685&lt;/isbn&gt;&lt;accession-num&gt;26417125&lt;/accession-num&gt;&lt;urls&gt;&lt;/urls&gt;&lt;custom2&gt;PMC4563971&lt;/custom2&gt;&lt;electronic-resource-num&gt;10.4103/0259-1162.153764&lt;/electronic-resource-num&gt;&lt;remote-database-provider&gt;NLM&lt;/remote-database-provider&gt;&lt;language&gt;eng&lt;/language&gt;&lt;/record&gt;&lt;/Cite&gt;&lt;/EndNote&gt;</w:instrText>
      </w:r>
      <w:r w:rsidR="00424456">
        <w:fldChar w:fldCharType="separate"/>
      </w:r>
      <w:r w:rsidR="00424456" w:rsidRPr="00424456">
        <w:rPr>
          <w:noProof/>
          <w:vertAlign w:val="superscript"/>
        </w:rPr>
        <w:t>[4]</w:t>
      </w:r>
      <w:r w:rsidR="00424456">
        <w:fldChar w:fldCharType="end"/>
      </w:r>
      <w:r w:rsidR="009606F0">
        <w:t xml:space="preserve"> </w:t>
      </w:r>
      <w:r w:rsidRPr="00B02E42">
        <w:t xml:space="preserve">found that the  combined spinal epidural approach is safer, more efficacious, and results in stable hemodynamics while providing longer analgesia with a small dose of intrathecal local anesthetic in comparison with spinal anesthesia for </w:t>
      </w:r>
      <w:r w:rsidR="009606F0" w:rsidRPr="00B02E42">
        <w:t>high-risk</w:t>
      </w:r>
      <w:r w:rsidRPr="00B02E42">
        <w:t xml:space="preserve"> geriatric patients enduring  surgeries around the hip joint which supports our results. </w:t>
      </w:r>
    </w:p>
    <w:p w14:paraId="742C196D" w14:textId="1E5314E9" w:rsidR="001169BA" w:rsidRPr="00B02E42" w:rsidRDefault="00000000" w:rsidP="00B177AC">
      <w:pPr>
        <w:pStyle w:val="P"/>
      </w:pPr>
      <w:r w:rsidRPr="00B02E42">
        <w:t>Patients with left ventricular dysfunction have an increased incidence of deep venous thrombosis and pulmonary embolism, so regional anesthesia is preferred to general anesthesia in these patients, as the incidence of these complications is lower with regional anesthesia</w:t>
      </w:r>
      <w:r w:rsidR="009606F0">
        <w:t xml:space="preserve"> </w:t>
      </w:r>
      <w:r w:rsidR="00424456">
        <w:fldChar w:fldCharType="begin">
          <w:fldData xml:space="preserve">PEVuZE5vdGU+PENpdGU+PEF1dGhvcj5BdGFsYXk8L0F1dGhvcj48WWVhcj4yMDEwPC9ZZWFyPjxS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</w:fldData>
        </w:fldChar>
      </w:r>
      <w:r w:rsidR="00FD6327">
        <w:instrText xml:space="preserve"> ADDIN EN.CITE </w:instrText>
      </w:r>
      <w:r w:rsidR="00FD6327">
        <w:fldChar w:fldCharType="begin">
          <w:fldData xml:space="preserve">PEVuZE5vdGU+PENpdGU+PEF1dGhvcj5BdGFsYXk8L0F1dGhvcj48WWVhcj4yMDEwPC9ZZWFyPjxS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</w:fldData>
        </w:fldChar>
      </w:r>
      <w:r w:rsidR="00FD6327">
        <w:instrText xml:space="preserve"> ADDIN EN.CITE.DATA </w:instrText>
      </w:r>
      <w:r w:rsidR="00FD6327">
        <w:fldChar w:fldCharType="end"/>
      </w:r>
      <w:r w:rsidR="00424456">
        <w:fldChar w:fldCharType="separate"/>
      </w:r>
      <w:r w:rsidR="00FD6327" w:rsidRPr="00FD6327">
        <w:rPr>
          <w:noProof/>
          <w:vertAlign w:val="superscript"/>
        </w:rPr>
        <w:t>[12]</w:t>
      </w:r>
      <w:r w:rsidR="00424456">
        <w:fldChar w:fldCharType="end"/>
      </w:r>
      <w:r w:rsidRPr="00B02E42">
        <w:t xml:space="preserve">. Regional anesthesia has many other advantages over general anesthesia, including the avoidance of stress responses with airway manipulation and intubation, reduction of afterload, </w:t>
      </w:r>
      <w:r w:rsidRPr="00B02E42">
        <w:lastRenderedPageBreak/>
        <w:t>improving cardiac outcome, a markedly decreased incidence of hypoxemia, pulmonary complications, intraoperative blood loss, and postoperative confusion, as well as improved patients and surgeon satisfaction associated with rapid recovery</w:t>
      </w:r>
      <w:r w:rsidR="009606F0">
        <w:t xml:space="preserve"> </w:t>
      </w:r>
      <w:r w:rsidR="00424456">
        <w:fldChar w:fldCharType="begin"/>
      </w:r>
      <w:r w:rsidR="00FD6327">
        <w:instrText xml:space="preserve"> ADDIN EN.CITE &lt;EndNote&gt;&lt;Cite&gt;&lt;Author&gt;Neuman&lt;/Author&gt;&lt;Year&gt;2012&lt;/Year&gt;&lt;RecNum&gt;51&lt;/RecNum&gt;&lt;DisplayText&gt;&lt;style face="superscript"&gt;[13]&lt;/style&gt;&lt;/DisplayText&gt;&lt;record&gt;&lt;rec-number&gt;51&lt;/rec-number&gt;&lt;foreign-keys&gt;&lt;key app="EN" db-id="w09w9zxa6vax22eef255tpdwvea50v22rfaw" timestamp="1714793328"&gt;51&lt;/key&gt;&lt;/foreign-keys&gt;&lt;ref-type name="Journal Article"&gt;17&lt;/ref-type&gt;&lt;contributors&gt;&lt;authors&gt;&lt;author&gt;Neuman, M. D.&lt;/author&gt;&lt;author&gt;Silber, J. H.&lt;/author&gt;&lt;author&gt;Elkassabany, N. M.&lt;/author&gt;&lt;author&gt;Ludwig, J. M.&lt;/author&gt;&lt;author&gt;Fleisher, L. A.&lt;/author&gt;&lt;/authors&gt;&lt;/contributors&gt;&lt;auth-address&gt;Department of Anesthesiology and Critical Care, University of Pennsylvania School of Medicine, Philadelphia, Pennsylvania 19104, USA. neumanm@mail.med.upenn.edu&lt;/auth-address&gt;&lt;titles&gt;&lt;title&gt;Comparative effectiveness of regional versus general anesthesia for hip fracture surgery in adults&lt;/title&gt;&lt;secondary-title&gt;Anesthesiology&lt;/secondary-title&gt;&lt;/titles&gt;&lt;periodical&gt;&lt;full-title&gt;Anesthesiology&lt;/full-title&gt;&lt;/periodical&gt;&lt;pages&gt;72-92&lt;/pages&gt;&lt;volume&gt;117&lt;/volume&gt;&lt;number&gt;1&lt;/number&gt;&lt;edition&gt;2012/06/21&lt;/edition&gt;&lt;keywords&gt;&lt;keyword&gt;Aged&lt;/keyword&gt;&lt;keyword&gt;*Anesthesia, Conduction/adverse effects&lt;/keyword&gt;&lt;keyword&gt;*Anesthesia, General/adverse effects&lt;/keyword&gt;&lt;keyword&gt;Cohort Studies&lt;/keyword&gt;&lt;keyword&gt;Female&lt;/keyword&gt;&lt;keyword&gt;Hip Fractures/*surgery&lt;/keyword&gt;&lt;keyword&gt;Hospital Mortality&lt;/keyword&gt;&lt;keyword&gt;Humans&lt;/keyword&gt;&lt;keyword&gt;Logistic Models&lt;/keyword&gt;&lt;keyword&gt;Male&lt;/keyword&gt;&lt;keyword&gt;Middle Aged&lt;/keyword&gt;&lt;keyword&gt;Retrospective Studies&lt;/keyword&gt;&lt;/keywords&gt;&lt;dates&gt;&lt;year&gt;2012&lt;/year&gt;&lt;pub-dates&gt;&lt;date&gt;Jul&lt;/date&gt;&lt;/pub-dates&gt;&lt;/dates&gt;&lt;isbn&gt;0003-3022&lt;/isbn&gt;&lt;accession-num&gt;22713634&lt;/accession-num&gt;&lt;urls&gt;&lt;/urls&gt;&lt;electronic-resource-num&gt;10.1097/ALN.0b013e3182545e7c&lt;/electronic-resource-num&gt;&lt;remote-database-provider&gt;NLM&lt;/remote-database-provider&gt;&lt;language&gt;eng&lt;/language&gt;&lt;/record&gt;&lt;/Cite&gt;&lt;/EndNote&gt;</w:instrText>
      </w:r>
      <w:r w:rsidR="00424456">
        <w:fldChar w:fldCharType="separate"/>
      </w:r>
      <w:r w:rsidR="00FD6327" w:rsidRPr="00FD6327">
        <w:rPr>
          <w:noProof/>
          <w:vertAlign w:val="superscript"/>
        </w:rPr>
        <w:t>[13]</w:t>
      </w:r>
      <w:r w:rsidR="00424456">
        <w:fldChar w:fldCharType="end"/>
      </w:r>
      <w:r w:rsidRPr="00B02E42">
        <w:t xml:space="preserve">. </w:t>
      </w:r>
    </w:p>
    <w:p w14:paraId="2361DCF0" w14:textId="3C2345D6" w:rsidR="009606F0" w:rsidRDefault="00000000" w:rsidP="00B177AC">
      <w:pPr>
        <w:pStyle w:val="P"/>
      </w:pPr>
      <w:r w:rsidRPr="00B02E42">
        <w:t xml:space="preserve">In sequential CSEA, a small dose of spinal anesthesia is administered to decrease the incidence of hypotension and maintain hemodynamic stability, then  a block extended caphalade with an epidural injection. The technique has the advantages of both spinal and epidural anesthesia as it allows rapid </w:t>
      </w:r>
      <w:r w:rsidR="00B177AC" w:rsidRPr="00B02E42">
        <w:t>onset</w:t>
      </w:r>
      <w:r w:rsidRPr="00B02E42">
        <w:t>, reliable block, with  a low drug dosage of spinal block with an epidural catheter in place, allowing titration, extending neuraxial block and providing postoperative pain control</w:t>
      </w:r>
      <w:r w:rsidR="009606F0">
        <w:t xml:space="preserve"> </w:t>
      </w:r>
      <w:r w:rsidR="00424456">
        <w:fldChar w:fldCharType="begin"/>
      </w:r>
      <w:r w:rsidR="00FD6327">
        <w:instrText xml:space="preserve"> ADDIN EN.CITE &lt;EndNote&gt;&lt;Cite&gt;&lt;Author&gt;Cook&lt;/Author&gt;&lt;Year&gt;2000&lt;/Year&gt;&lt;RecNum&gt;52&lt;/RecNum&gt;&lt;DisplayText&gt;&lt;style face="superscript"&gt;[14]&lt;/style&gt;&lt;/DisplayText&gt;&lt;record&gt;&lt;rec-number&gt;52&lt;/rec-number&gt;&lt;foreign-keys&gt;&lt;key app="EN" db-id="w09w9zxa6vax22eef255tpdwvea50v22rfaw" timestamp="1714793349"&gt;52&lt;/key&gt;&lt;/foreign-keys&gt;&lt;ref-type name="Journal Article"&gt;17&lt;/ref-type&gt;&lt;contributors&gt;&lt;authors&gt;&lt;author&gt;Cook, T. M.&lt;/author&gt;&lt;/authors&gt;&lt;/contributors&gt;&lt;auth-address&gt;Consultant Anaesthetist, Royal United Hospital, Combe Park, Bath BA1 3NG, UK.&lt;/auth-address&gt;&lt;titles&gt;&lt;title&gt;Combined spinal-epidural techniques&lt;/title&gt;&lt;secondary-title&gt;Anaesthesia&lt;/secondary-title&gt;&lt;/titles&gt;&lt;periodical&gt;&lt;full-title&gt;Anaesthesia&lt;/full-title&gt;&lt;/periodical&gt;&lt;pages&gt;42-64&lt;/pages&gt;&lt;volume&gt;55&lt;/volume&gt;&lt;number&gt;1&lt;/number&gt;&lt;edition&gt;1999/12/14&lt;/edition&gt;&lt;keywords&gt;&lt;keyword&gt;*Anesthesia, Epidural/adverse effects/instrumentation/methods&lt;/keyword&gt;&lt;keyword&gt;*Anesthesia, Spinal/adverse effects/instrumentation/methods&lt;/keyword&gt;&lt;keyword&gt;Anesthetics, Combined/administration &amp;amp; dosage&lt;/keyword&gt;&lt;keyword&gt;Humans&lt;/keyword&gt;&lt;keyword&gt;Needles&lt;/keyword&gt;&lt;keyword&gt;Punctures/methods&lt;/keyword&gt;&lt;/keywords&gt;&lt;dates&gt;&lt;year&gt;2000&lt;/year&gt;&lt;pub-dates&gt;&lt;date&gt;Jan&lt;/date&gt;&lt;/pub-dates&gt;&lt;/dates&gt;&lt;isbn&gt;0003-2409 (Print)&amp;#xD;0003-2409&lt;/isbn&gt;&lt;accession-num&gt;10594432&lt;/accession-num&gt;&lt;urls&gt;&lt;/urls&gt;&lt;electronic-resource-num&gt;10.1046/j.1365-2044.2000.01157.x&lt;/electronic-resource-num&gt;&lt;remote-database-provider&gt;NLM&lt;/remote-database-provider&gt;&lt;language&gt;eng&lt;/language&gt;&lt;/record&gt;&lt;/Cite&gt;&lt;/EndNote&gt;</w:instrText>
      </w:r>
      <w:r w:rsidR="00424456">
        <w:fldChar w:fldCharType="separate"/>
      </w:r>
      <w:r w:rsidR="00FD6327" w:rsidRPr="00FD6327">
        <w:rPr>
          <w:noProof/>
          <w:vertAlign w:val="superscript"/>
        </w:rPr>
        <w:t>[14]</w:t>
      </w:r>
      <w:r w:rsidR="00424456">
        <w:fldChar w:fldCharType="end"/>
      </w:r>
      <w:r w:rsidRPr="00B02E42">
        <w:t xml:space="preserve">. </w:t>
      </w:r>
    </w:p>
    <w:p w14:paraId="5AD8621B" w14:textId="43C92701" w:rsidR="001169BA" w:rsidRPr="00B02E42" w:rsidRDefault="00000000" w:rsidP="00B177AC">
      <w:pPr>
        <w:pStyle w:val="P"/>
      </w:pPr>
      <w:r w:rsidRPr="00B02E42">
        <w:t>Besides averting many of their side effects, as an acute fall in blood pressure, being incapable</w:t>
      </w:r>
      <w:r w:rsidR="00B177AC">
        <w:t xml:space="preserve"> </w:t>
      </w:r>
      <w:r w:rsidRPr="00B02E42">
        <w:t xml:space="preserve">of prolonging anesthesia (spinal), delayed onset and inadequate motor block (epidural). The technique of low dose sequential CSEA, which combines the reliability of spinal anesthesia with the flexibility of an epidural catheter, is  gaining increasing popularity for anesthesia in cardiac patients with low ejection fractions and </w:t>
      </w:r>
      <w:r w:rsidR="009606F0" w:rsidRPr="00B02E42">
        <w:t>high-risk</w:t>
      </w:r>
      <w:r w:rsidRPr="00B02E42">
        <w:t xml:space="preserve"> geriatric patients where gradual onset sympathectomy is required to decrease hemodynamic variations</w:t>
      </w:r>
      <w:r w:rsidR="00424456">
        <w:t xml:space="preserve"> </w:t>
      </w:r>
      <w:r w:rsidR="00424456">
        <w:fldChar w:fldCharType="begin">
          <w:fldData xml:space="preserve">PEVuZE5vdGU+PENpdGU+PEF1dGhvcj5JbWJlbGxvbmk8L0F1dGhvcj48WWVhcj4yMDA5PC9ZZWFy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==
</w:fldData>
        </w:fldChar>
      </w:r>
      <w:r w:rsidR="00FD6327">
        <w:instrText xml:space="preserve"> ADDIN EN.CITE </w:instrText>
      </w:r>
      <w:r w:rsidR="00FD6327">
        <w:fldChar w:fldCharType="begin">
          <w:fldData xml:space="preserve">PEVuZE5vdGU+PENpdGU+PEF1dGhvcj5JbWJlbGxvbmk8L0F1dGhvcj48WWVhcj4yMDA5PC9ZZWFy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==
</w:fldData>
        </w:fldChar>
      </w:r>
      <w:r w:rsidR="00FD6327">
        <w:instrText xml:space="preserve"> ADDIN EN.CITE.DATA </w:instrText>
      </w:r>
      <w:r w:rsidR="00FD6327">
        <w:fldChar w:fldCharType="end"/>
      </w:r>
      <w:r w:rsidR="00424456">
        <w:fldChar w:fldCharType="separate"/>
      </w:r>
      <w:r w:rsidR="00FD6327" w:rsidRPr="00FD6327">
        <w:rPr>
          <w:noProof/>
          <w:vertAlign w:val="superscript"/>
        </w:rPr>
        <w:t>[15]</w:t>
      </w:r>
      <w:r w:rsidR="00424456">
        <w:fldChar w:fldCharType="end"/>
      </w:r>
      <w:r w:rsidRPr="00B02E42">
        <w:t xml:space="preserve">. </w:t>
      </w:r>
    </w:p>
    <w:p w14:paraId="3A389B39" w14:textId="74800F47" w:rsidR="001169BA" w:rsidRPr="00B02E42" w:rsidRDefault="00000000" w:rsidP="00B177AC">
      <w:pPr>
        <w:pStyle w:val="P"/>
      </w:pPr>
      <w:r w:rsidRPr="00B02E42">
        <w:t xml:space="preserve">In our study, we added 20 g of fentanyl to heavy </w:t>
      </w:r>
      <w:r w:rsidR="009606F0" w:rsidRPr="00B02E42">
        <w:t>Marcaine</w:t>
      </w:r>
      <w:r w:rsidRPr="00B02E42">
        <w:t xml:space="preserve"> 0.5% in spinal anesthesia. It is now  common practice to use opioids as an additive to local anesthetics to enhance the sensory block of a small dose of local anesthetic without affecting hemodynamics, as it doesn't increase the degree of sympathetic block</w:t>
      </w:r>
      <w:r w:rsidR="00424456">
        <w:t xml:space="preserve"> </w:t>
      </w:r>
      <w:r w:rsidR="00424456">
        <w:fldChar w:fldCharType="begin"/>
      </w:r>
      <w:r w:rsidR="00FD6327">
        <w:instrText xml:space="preserve"> ADDIN EN.CITE &lt;EndNote&gt;&lt;Cite&gt;&lt;Author&gt;Sarvela&lt;/Author&gt;&lt;Year&gt;1999&lt;/Year&gt;&lt;RecNum&gt;54&lt;/RecNum&gt;&lt;DisplayText&gt;&lt;style face="superscript"&gt;[16]&lt;/style&gt;&lt;/DisplayText&gt;&lt;record&gt;&lt;rec-number&gt;54&lt;/rec-number&gt;&lt;foreign-keys&gt;&lt;key app="EN" db-id="w09w9zxa6vax22eef255tpdwvea50v22rfaw" timestamp="1714793407"&gt;54&lt;/key&gt;&lt;/foreign-keys&gt;&lt;ref-type name="Journal Article"&gt;17&lt;/ref-type&gt;&lt;contributors&gt;&lt;authors&gt;&lt;author&gt;Sarvela, P. J.&lt;/author&gt;&lt;author&gt;Halonen, P. M.&lt;/author&gt;&lt;author&gt;Korttila, K. T.&lt;/author&gt;&lt;/authors&gt;&lt;/contributors&gt;&lt;auth-address&gt;Department of Obstetrics and Gynaecology, Helsinki University Central Hospital, Finland. johanna.sarvela@huch.fi&lt;/auth-address&gt;&lt;titles&gt;&lt;title&gt;Comparison of 9 mg of intrathecal plain and hyperbaric bupivacaine both with fentanyl for cesarean delivery&lt;/title&gt;&lt;secondary-title&gt;Anesth Analg&lt;/secondary-title&gt;&lt;/titles&gt;&lt;periodical&gt;&lt;full-title&gt;Anesth Analg&lt;/full-title&gt;&lt;/periodical&gt;&lt;pages&gt;1257-62&lt;/pages&gt;&lt;volume&gt;89&lt;/volume&gt;&lt;number&gt;5&lt;/number&gt;&lt;edition&gt;1999/11/30&lt;/edition&gt;&lt;keywords&gt;&lt;keyword&gt;Adjuvants, Anesthesia&lt;/keyword&gt;&lt;keyword&gt;Adult&lt;/keyword&gt;&lt;keyword&gt;Anesthesia, Epidural&lt;/keyword&gt;&lt;keyword&gt;Anesthesia, Obstetrical/*methods&lt;/keyword&gt;&lt;keyword&gt;Anesthesia, Spinal/*methods&lt;/keyword&gt;&lt;keyword&gt;Anesthetics, Local/*administration &amp;amp; dosage&lt;/keyword&gt;&lt;keyword&gt;Apgar Score&lt;/keyword&gt;&lt;keyword&gt;Bupivacaine/*administration &amp;amp; dosage&lt;/keyword&gt;&lt;keyword&gt;*Cesarean Section&lt;/keyword&gt;&lt;keyword&gt;Double-Blind Method&lt;/keyword&gt;&lt;keyword&gt;Elective Surgical Procedures&lt;/keyword&gt;&lt;keyword&gt;Female&lt;/keyword&gt;&lt;keyword&gt;Humans&lt;/keyword&gt;&lt;keyword&gt;Infant, Newborn&lt;/keyword&gt;&lt;keyword&gt;Injections, Spinal&lt;/keyword&gt;&lt;keyword&gt;Patient Satisfaction&lt;/keyword&gt;&lt;keyword&gt;Postoperative Complications&lt;/keyword&gt;&lt;keyword&gt;Pregnancy&lt;/keyword&gt;&lt;/keywords&gt;&lt;dates&gt;&lt;year&gt;1999&lt;/year&gt;&lt;pub-dates&gt;&lt;date&gt;Nov&lt;/date&gt;&lt;/pub-dates&gt;&lt;/dates&gt;&lt;isbn&gt;0003-2999 (Print)&amp;#xD;0003-2999&lt;/isbn&gt;&lt;accession-num&gt;10553846&lt;/accession-num&gt;&lt;urls&gt;&lt;/urls&gt;&lt;remote-database-provider&gt;NLM&lt;/remote-database-provider&gt;&lt;language&gt;eng&lt;/language&gt;&lt;/record&gt;&lt;/Cite&gt;&lt;/EndNote&gt;</w:instrText>
      </w:r>
      <w:r w:rsidR="00424456">
        <w:fldChar w:fldCharType="separate"/>
      </w:r>
      <w:r w:rsidR="00FD6327" w:rsidRPr="00FD6327">
        <w:rPr>
          <w:noProof/>
          <w:vertAlign w:val="superscript"/>
        </w:rPr>
        <w:t>[16]</w:t>
      </w:r>
      <w:r w:rsidR="00424456">
        <w:fldChar w:fldCharType="end"/>
      </w:r>
      <w:r w:rsidRPr="00B02E42">
        <w:t>. This synergism is produced by different mechanism of drug action. Local anesthetics act mainly by blocking axonal membrane voltage gated sodium channels</w:t>
      </w:r>
      <w:r w:rsidR="00424456">
        <w:t xml:space="preserve"> </w:t>
      </w:r>
      <w:r w:rsidR="00424456">
        <w:fldChar w:fldCharType="begin"/>
      </w:r>
      <w:r w:rsidR="00FD6327">
        <w:instrText xml:space="preserve"> ADDIN EN.CITE &lt;EndNote&gt;&lt;Cite&gt;&lt;Author&gt;Butterworth&lt;/Author&gt;&lt;Year&gt;1990&lt;/Year&gt;&lt;RecNum&gt;55&lt;/RecNum&gt;&lt;DisplayText&gt;&lt;style face="superscript"&gt;[17]&lt;/style&gt;&lt;/DisplayText&gt;&lt;record&gt;&lt;rec-number&gt;55&lt;/rec-number&gt;&lt;foreign-keys&gt;&lt;key app="EN" db-id="w09w9zxa6vax22eef255tpdwvea50v22rfaw" timestamp="1714793431"&gt;55&lt;/key&gt;&lt;/foreign-keys&gt;&lt;ref-type name="Journal Article"&gt;17&lt;/ref-type&gt;&lt;contributors&gt;&lt;authors&gt;&lt;author&gt;Butterworth, J. F. th&lt;/author&gt;&lt;author&gt;Strichartz, G. R.&lt;/author&gt;&lt;/authors&gt;&lt;/contributors&gt;&lt;auth-address&gt;Department of Anesthesia, Wake Forest University Medical Center, Winston-Salem, North Carolina.&lt;/auth-address&gt;&lt;titles&gt;&lt;title&gt;Molecular mechanisms of local anesthesia: a review&lt;/title&gt;&lt;secondary-title&gt;Anesthesiology&lt;/secondary-title&gt;&lt;/titles&gt;&lt;periodical&gt;&lt;full-title&gt;Anesthesiology&lt;/full-title&gt;&lt;/periodical&gt;&lt;pages&gt;711-34&lt;/pages&gt;&lt;volume&gt;72&lt;/volume&gt;&lt;number&gt;4&lt;/number&gt;&lt;edition&gt;1990/04/01&lt;/edition&gt;&lt;keywords&gt;&lt;keyword&gt;Anesthesia, Epidural&lt;/keyword&gt;&lt;keyword&gt;*Anesthesia, Local&lt;/keyword&gt;&lt;keyword&gt;Anesthesia, Spinal&lt;/keyword&gt;&lt;keyword&gt;Anesthetics, Local/antagonists &amp;amp; inhibitors/pharmacokinetics/pharmacology&lt;/keyword&gt;&lt;keyword&gt;Animals&lt;/keyword&gt;&lt;keyword&gt;Binding Sites&lt;/keyword&gt;&lt;keyword&gt;Biomechanical Phenomena&lt;/keyword&gt;&lt;keyword&gt;Cell Physiological Phenomena&lt;/keyword&gt;&lt;keyword&gt;Chemical Phenomena&lt;/keyword&gt;&lt;keyword&gt;Chemistry, Physical&lt;/keyword&gt;&lt;keyword&gt;Electrophysiology/methods&lt;/keyword&gt;&lt;keyword&gt;Humans&lt;/keyword&gt;&lt;keyword&gt;Ion Channel Gating/drug effects&lt;/keyword&gt;&lt;keyword&gt;Sodium Channels/drug effects/ultrastructure&lt;/keyword&gt;&lt;/keywords&gt;&lt;dates&gt;&lt;year&gt;1990&lt;/year&gt;&lt;pub-dates&gt;&lt;date&gt;Apr&lt;/date&gt;&lt;/pub-dates&gt;&lt;/dates&gt;&lt;isbn&gt;0003-3022 (Print)&amp;#xD;0003-3022&lt;/isbn&gt;&lt;accession-num&gt;2157353&lt;/accession-num&gt;&lt;urls&gt;&lt;/urls&gt;&lt;electronic-resource-num&gt;10.1097/00000542-199004000-00022&lt;/electronic-resource-num&gt;&lt;remote-database-provider&gt;NLM&lt;/remote-database-provider&gt;&lt;language&gt;eng&lt;/language&gt;&lt;/record&gt;&lt;/Cite&gt;&lt;/EndNote&gt;</w:instrText>
      </w:r>
      <w:r w:rsidR="00424456">
        <w:fldChar w:fldCharType="separate"/>
      </w:r>
      <w:r w:rsidR="00FD6327" w:rsidRPr="00FD6327">
        <w:rPr>
          <w:noProof/>
          <w:vertAlign w:val="superscript"/>
        </w:rPr>
        <w:t>[17]</w:t>
      </w:r>
      <w:r w:rsidR="00424456">
        <w:fldChar w:fldCharType="end"/>
      </w:r>
      <w:r w:rsidRPr="00B02E42">
        <w:t>. While intrathecal opioids open potassium channels presynaptically, which inhibits the release of transmitters and so decreases calcium influx. This action inhibits afferent synaptic transmission through A-delta and C-</w:t>
      </w:r>
      <w:proofErr w:type="spellStart"/>
      <w:r w:rsidRPr="00B02E42">
        <w:t>fibers</w:t>
      </w:r>
      <w:proofErr w:type="spellEnd"/>
      <w:r w:rsidR="00424456">
        <w:t xml:space="preserve"> </w:t>
      </w:r>
      <w:r w:rsidR="00424456">
        <w:fldChar w:fldCharType="begin"/>
      </w:r>
      <w:r w:rsidR="00FD6327">
        <w:instrText xml:space="preserve"> ADDIN EN.CITE &lt;EndNote&gt;&lt;Cite&gt;&lt;Author&gt;Dickenson&lt;/Author&gt;&lt;Year&gt;1991&lt;/Year&gt;&lt;RecNum&gt;56&lt;/RecNum&gt;&lt;DisplayText&gt;&lt;style face="superscript"&gt;[18]&lt;/style&gt;&lt;/DisplayText&gt;&lt;record&gt;&lt;rec-number&gt;56&lt;/rec-number&gt;&lt;foreign-keys&gt;&lt;key app="EN" db-id="w09w9zxa6vax22eef255tpdwvea50v22rfaw" timestamp="1714793454"&gt;56&lt;/key&gt;&lt;/foreign-keys&gt;&lt;ref-type name="Journal Article"&gt;17&lt;/ref-type&gt;&lt;contributors&gt;&lt;authors&gt;&lt;author&gt;Dickenson, A. H.&lt;/author&gt;&lt;/authors&gt;&lt;/contributors&gt;&lt;auth-address&gt;Department of Pharmacology, University College, London, UK.&lt;/auth-address&gt;&lt;titles&gt;&lt;title&gt;Mechanisms of the analgesic actions of opiates and opioids&lt;/title&gt;&lt;secondary-title&gt;Br Med Bull&lt;/secondary-title&gt;&lt;/titles&gt;&lt;periodical&gt;&lt;full-title&gt;Br Med Bull&lt;/full-title&gt;&lt;/periodical&gt;&lt;pages&gt;690-702&lt;/pages&gt;&lt;volume&gt;47&lt;/volume&gt;&lt;number&gt;3&lt;/number&gt;&lt;edition&gt;1991/07/01&lt;/edition&gt;&lt;keywords&gt;&lt;keyword&gt;Analgesics/*pharmacology&lt;/keyword&gt;&lt;keyword&gt;Anesthesia, Spinal&lt;/keyword&gt;&lt;keyword&gt;Endorphins/*pharmacology&lt;/keyword&gt;&lt;keyword&gt;Humans&lt;/keyword&gt;&lt;keyword&gt;Narcotics/*pharmacology&lt;/keyword&gt;&lt;keyword&gt;Receptors, Opioid/*drug effects&lt;/keyword&gt;&lt;/keywords&gt;&lt;dates&gt;&lt;year&gt;1991&lt;/year&gt;&lt;pub-dates&gt;&lt;date&gt;Jul&lt;/date&gt;&lt;/pub-dates&gt;&lt;/dates&gt;&lt;isbn&gt;0007-1420 (Print)&amp;#xD;0007-1420&lt;/isbn&gt;&lt;accession-num&gt;1665377&lt;/accession-num&gt;&lt;urls&gt;&lt;/urls&gt;&lt;electronic-resource-num&gt;10.1093/oxfordjournals.bmb.a072501&lt;/electronic-resource-num&gt;&lt;remote-database-provider&gt;NLM&lt;/remote-database-provider&gt;&lt;language&gt;eng&lt;/language&gt;&lt;/record&gt;&lt;/Cite&gt;&lt;/EndNote&gt;</w:instrText>
      </w:r>
      <w:r w:rsidR="00424456">
        <w:fldChar w:fldCharType="separate"/>
      </w:r>
      <w:r w:rsidR="00FD6327" w:rsidRPr="00FD6327">
        <w:rPr>
          <w:noProof/>
          <w:vertAlign w:val="superscript"/>
        </w:rPr>
        <w:t>[18]</w:t>
      </w:r>
      <w:r w:rsidR="00424456">
        <w:fldChar w:fldCharType="end"/>
      </w:r>
      <w:r w:rsidR="00424456">
        <w:t>.</w:t>
      </w:r>
    </w:p>
    <w:p w14:paraId="28A7A563" w14:textId="1E3FDF44" w:rsidR="001169BA" w:rsidRPr="00B02E42" w:rsidRDefault="00000000" w:rsidP="00B177AC">
      <w:pPr>
        <w:pStyle w:val="P"/>
      </w:pPr>
      <w:r w:rsidRPr="00B02E42">
        <w:t xml:space="preserve">In this study, we used (SNT) separate needle technique with spinal anesthesia and epidural catheter placement performed at two different lumbar spaces, to reduce the risk of inadvertent </w:t>
      </w:r>
      <w:r w:rsidRPr="00B02E42">
        <w:lastRenderedPageBreak/>
        <w:t>intrathecal migration of catheter and avoid delay in turning the patient supine after spinal anesthesia if there's difficulty in epidural catheter passage to get the best benefit of the initial low dose of spinal local anesthetic . Besides, the success rate in SNT using double segments was higher in comparison with needle through needle technique</w:t>
      </w:r>
      <w:r w:rsidR="00424456">
        <w:t xml:space="preserve"> </w:t>
      </w:r>
      <w:r w:rsidR="001310AA" w:rsidRPr="00B02E42">
        <w:t>(NTN)</w:t>
      </w:r>
      <w:r w:rsidR="00EC461F" w:rsidRPr="00B02E42">
        <w:t xml:space="preserve"> in this technique The epidural needle is </w:t>
      </w:r>
      <w:proofErr w:type="gramStart"/>
      <w:r w:rsidR="00EC461F" w:rsidRPr="00B02E42">
        <w:t>sited</w:t>
      </w:r>
      <w:proofErr w:type="gramEnd"/>
      <w:r w:rsidR="00EC461F" w:rsidRPr="00B02E42">
        <w:t xml:space="preserve"> and a fine gauge spinal needle is passed through it to per- form subarachnoid block. The spinal needle is then withdrawn</w:t>
      </w:r>
      <w:r w:rsidR="00424456">
        <w:t>,</w:t>
      </w:r>
      <w:r w:rsidR="00EC461F" w:rsidRPr="00B02E42">
        <w:t xml:space="preserve"> and the epidural catheter threaded</w:t>
      </w:r>
      <w:r w:rsidRPr="00B02E42">
        <w:t xml:space="preserve"> as reported by ma</w:t>
      </w:r>
      <w:r w:rsidR="00B177AC">
        <w:t>n</w:t>
      </w:r>
      <w:r w:rsidRPr="00B02E42">
        <w:t>y previous studies</w:t>
      </w:r>
      <w:r w:rsidR="00424456">
        <w:t xml:space="preserve"> </w:t>
      </w:r>
      <w:r w:rsidR="00424456">
        <w:fldChar w:fldCharType="begin"/>
      </w:r>
      <w:r w:rsidR="00FD6327">
        <w:instrText xml:space="preserve"> ADDIN EN.CITE &lt;EndNote&gt;&lt;Cite&gt;&lt;Author&gt;Backe&lt;/Author&gt;&lt;Year&gt;2004&lt;/Year&gt;&lt;RecNum&gt;57&lt;/RecNum&gt;&lt;DisplayText&gt;&lt;style face="superscript"&gt;[19]&lt;/style&gt;&lt;/DisplayText&gt;&lt;record&gt;&lt;rec-number&gt;57&lt;/rec-number&gt;&lt;foreign-keys&gt;&lt;key app="EN" db-id="w09w9zxa6vax22eef255tpdwvea50v22rfaw" timestamp="1714793480"&gt;57&lt;/key&gt;&lt;/foreign-keys&gt;&lt;ref-type name="Journal Article"&gt;17&lt;/ref-type&gt;&lt;contributors&gt;&lt;authors&gt;&lt;author&gt;Backe, S. K.&lt;/author&gt;&lt;author&gt;Sheikh, Z.&lt;/author&gt;&lt;author&gt;Wilson, R.&lt;/author&gt;&lt;author&gt;Lyons, G. R.&lt;/author&gt;&lt;/authors&gt;&lt;/contributors&gt;&lt;auth-address&gt;St. James&amp;apos;s University Hospital, Leeds, UK. Samyuktha@doctors.org.uk&lt;/auth-address&gt;&lt;titles&gt;&lt;title&gt;Combined epidural/spinal anaesthesia: needle-through-needle or separate spaces?&lt;/title&gt;&lt;secondary-title&gt;Eur J Anaesthesiol&lt;/secondary-title&gt;&lt;/titles&gt;&lt;periodical&gt;&lt;full-title&gt;Eur J Anaesthesiol&lt;/full-title&gt;&lt;/periodical&gt;&lt;pages&gt;854-7&lt;/pages&gt;&lt;volume&gt;21&lt;/volume&gt;&lt;number&gt;11&lt;/number&gt;&lt;edition&gt;2005/02/19&lt;/edition&gt;&lt;keywords&gt;&lt;keyword&gt;Adult&lt;/keyword&gt;&lt;keyword&gt;Anesthesia, Epidural/adverse effects/*instrumentation/methods&lt;/keyword&gt;&lt;keyword&gt;Anesthesia, Spinal/adverse effects/*instrumentation/methods&lt;/keyword&gt;&lt;keyword&gt;Anesthetics, Combined/*therapeutic use&lt;/keyword&gt;&lt;keyword&gt;Back Pain/etiology&lt;/keyword&gt;&lt;keyword&gt;Cesarean Section/methods&lt;/keyword&gt;&lt;keyword&gt;Female&lt;/keyword&gt;&lt;keyword&gt;Humans&lt;/keyword&gt;&lt;keyword&gt;*Needles&lt;/keyword&gt;&lt;keyword&gt;Odds Ratio&lt;/keyword&gt;&lt;keyword&gt;Pain/etiology&lt;/keyword&gt;&lt;keyword&gt;Pain Measurement/methods&lt;/keyword&gt;&lt;keyword&gt;Posture/physiology&lt;/keyword&gt;&lt;keyword&gt;Pregnancy&lt;/keyword&gt;&lt;keyword&gt;Prospective Studies&lt;/keyword&gt;&lt;keyword&gt;Single-Blind Method&lt;/keyword&gt;&lt;keyword&gt;Time Factors&lt;/keyword&gt;&lt;/keywords&gt;&lt;dates&gt;&lt;year&gt;2004&lt;/year&gt;&lt;pub-dates&gt;&lt;date&gt;Nov&lt;/date&gt;&lt;/pub-dates&gt;&lt;/dates&gt;&lt;isbn&gt;0265-0215 (Print)&amp;#xD;0265-0215&lt;/isbn&gt;&lt;accession-num&gt;15717699&lt;/accession-num&gt;&lt;urls&gt;&lt;/urls&gt;&lt;electronic-resource-num&gt;10.1017/s0265021504000171&lt;/electronic-resource-num&gt;&lt;remote-database-provider&gt;NLM&lt;/remote-database-provider&gt;&lt;language&gt;eng&lt;/language&gt;&lt;/record&gt;&lt;/Cite&gt;&lt;/EndNote&gt;</w:instrText>
      </w:r>
      <w:r w:rsidR="00424456">
        <w:fldChar w:fldCharType="separate"/>
      </w:r>
      <w:r w:rsidR="00FD6327" w:rsidRPr="00FD6327">
        <w:rPr>
          <w:noProof/>
          <w:vertAlign w:val="superscript"/>
        </w:rPr>
        <w:t>[19]</w:t>
      </w:r>
      <w:r w:rsidR="00424456">
        <w:fldChar w:fldCharType="end"/>
      </w:r>
      <w:r w:rsidRPr="00B02E42">
        <w:t xml:space="preserve">.    </w:t>
      </w:r>
    </w:p>
    <w:p w14:paraId="42808BF9" w14:textId="71316297" w:rsidR="001169BA" w:rsidRPr="00B02E42" w:rsidRDefault="00000000" w:rsidP="00424456">
      <w:pPr>
        <w:pStyle w:val="P"/>
      </w:pPr>
      <w:r w:rsidRPr="00B02E42">
        <w:t xml:space="preserve">Many explanations have been given as to how spinal </w:t>
      </w:r>
      <w:r w:rsidR="005B7932" w:rsidRPr="00B02E42">
        <w:t>extension</w:t>
      </w:r>
      <w:r w:rsidRPr="00B02E42">
        <w:t xml:space="preserve"> occur after epidural top-up administration during CSEA</w:t>
      </w:r>
      <w:r w:rsidR="00424456">
        <w:t xml:space="preserve"> </w:t>
      </w:r>
      <w:r w:rsidR="00424456">
        <w:fldChar w:fldCharType="begin"/>
      </w:r>
      <w:r w:rsidR="00FD6327">
        <w:instrText xml:space="preserve"> ADDIN EN.CITE &lt;EndNote&gt;&lt;Cite&gt;&lt;Author&gt;Beale&lt;/Author&gt;&lt;Year&gt;2005&lt;/Year&gt;&lt;RecNum&gt;58&lt;/RecNum&gt;&lt;DisplayText&gt;&lt;style face="superscript"&gt;[20]&lt;/style&gt;&lt;/DisplayText&gt;&lt;record&gt;&lt;rec-number&gt;58&lt;/rec-number&gt;&lt;foreign-keys&gt;&lt;key app="EN" db-id="w09w9zxa6vax22eef255tpdwvea50v22rfaw" timestamp="1714793499"&gt;58&lt;/key&gt;&lt;/foreign-keys&gt;&lt;ref-type name="Journal Article"&gt;17&lt;/ref-type&gt;&lt;contributors&gt;&lt;authors&gt;&lt;author&gt;Beale, N.&lt;/author&gt;&lt;author&gt;Evans, B.&lt;/author&gt;&lt;author&gt;Plaat, F.&lt;/author&gt;&lt;author&gt;Columb, M. O.&lt;/author&gt;&lt;author&gt;Lyons, G.&lt;/author&gt;&lt;author&gt;Stocks, G. M.&lt;/author&gt;&lt;/authors&gt;&lt;/contributors&gt;&lt;auth-address&gt;Queen Charlotte&amp;apos;s and Chelsea Hospital, London, UK.&lt;/auth-address&gt;&lt;titles&gt;&lt;title&gt;Effect of epidural volume extension on dose requirement of intrathecal hyperbaric bupivacaine at Caesarean section&lt;/title&gt;&lt;secondary-title&gt;Br J Anaesth&lt;/secondary-title&gt;&lt;/titles&gt;&lt;periodical&gt;&lt;full-title&gt;Br J Anaesth&lt;/full-title&gt;&lt;/periodical&gt;&lt;pages&gt;500-3&lt;/pages&gt;&lt;volume&gt;95&lt;/volume&gt;&lt;number&gt;4&lt;/number&gt;&lt;edition&gt;2005/07/26&lt;/edition&gt;&lt;keywords&gt;&lt;keyword&gt;Adjuvants, Anesthesia&lt;/keyword&gt;&lt;keyword&gt;Adult&lt;/keyword&gt;&lt;keyword&gt;Anesthesia, Epidural/*methods&lt;/keyword&gt;&lt;keyword&gt;Anesthesia, Obstetrical/*methods&lt;/keyword&gt;&lt;keyword&gt;Anesthesia, Spinal/methods&lt;/keyword&gt;&lt;keyword&gt;Anesthetics, Local/*administration &amp;amp; dosage&lt;/keyword&gt;&lt;keyword&gt;Bupivacaine/*administration &amp;amp; dosage&lt;/keyword&gt;&lt;keyword&gt;*Cesarean Section&lt;/keyword&gt;&lt;keyword&gt;Double-Blind Method&lt;/keyword&gt;&lt;keyword&gt;Drug Administration Schedule&lt;/keyword&gt;&lt;keyword&gt;Epidural Space&lt;/keyword&gt;&lt;keyword&gt;Female&lt;/keyword&gt;&lt;keyword&gt;Fentanyl&lt;/keyword&gt;&lt;keyword&gt;Humans&lt;/keyword&gt;&lt;keyword&gt;Sodium Chloride&lt;/keyword&gt;&lt;/keywords&gt;&lt;dates&gt;&lt;year&gt;2005&lt;/year&gt;&lt;pub-dates&gt;&lt;date&gt;Oct&lt;/date&gt;&lt;/pub-dates&gt;&lt;/dates&gt;&lt;isbn&gt;0007-0912 (Print)&amp;#xD;0007-0912&lt;/isbn&gt;&lt;accession-num&gt;16040637&lt;/accession-num&gt;&lt;urls&gt;&lt;/urls&gt;&lt;electronic-resource-num&gt;10.1093/bja/aei200&lt;/electronic-resource-num&gt;&lt;remote-database-provider&gt;NLM&lt;/remote-database-provider&gt;&lt;language&gt;eng&lt;/language&gt;&lt;/record&gt;&lt;/Cite&gt;&lt;/EndNote&gt;</w:instrText>
      </w:r>
      <w:r w:rsidR="00424456">
        <w:fldChar w:fldCharType="separate"/>
      </w:r>
      <w:r w:rsidR="00FD6327" w:rsidRPr="00FD6327">
        <w:rPr>
          <w:noProof/>
          <w:vertAlign w:val="superscript"/>
        </w:rPr>
        <w:t>[20]</w:t>
      </w:r>
      <w:r w:rsidR="00424456">
        <w:fldChar w:fldCharType="end"/>
      </w:r>
      <w:r w:rsidRPr="00B02E42">
        <w:t xml:space="preserve">: epidural local anesthetic </w:t>
      </w:r>
      <w:r w:rsidR="005B7932" w:rsidRPr="00B02E42">
        <w:t>leakage</w:t>
      </w:r>
      <w:r w:rsidRPr="00B02E42">
        <w:t xml:space="preserve"> into subarachnoid space through dural hole, transdural spread of epidural local anesthetic enhance existent subclinical analgesia into full strength analgesia, epidural space pressure is lower than pressure in cerebrospinal fluid once dural puncture occur equilibration occur, this change in epidural pressure may cause better spread of local anesthetics through an effect on volume and circulation of CSF and thecal compression by epidurally injected volume of saline or local anesthetics, causing CSF squeezing and more </w:t>
      </w:r>
      <w:proofErr w:type="spellStart"/>
      <w:r w:rsidRPr="00B02E42">
        <w:t>cephalade</w:t>
      </w:r>
      <w:proofErr w:type="spellEnd"/>
      <w:r w:rsidRPr="00B02E42">
        <w:t xml:space="preserve"> spread of spinal local anesthetic. The magnitude of this volume effect depends on the time interval between the injections and the volume of epidural injectate, the delayed administration of epidural injectate beyond 10 minutes has been reasoned for frequent failure as shown by Choi et al.</w:t>
      </w:r>
      <w:r w:rsidR="00424456">
        <w:t xml:space="preserve"> </w:t>
      </w:r>
      <w:r w:rsidR="00424456">
        <w:fldChar w:fldCharType="begin"/>
      </w:r>
      <w:r w:rsidR="00FD6327">
        <w:instrText xml:space="preserve"> ADDIN EN.CITE &lt;EndNote&gt;&lt;Cite&gt;&lt;Author&gt;Choi&lt;/Author&gt;&lt;Year&gt;2000&lt;/Year&gt;&lt;RecNum&gt;59&lt;/RecNum&gt;&lt;DisplayText&gt;&lt;style face="superscript"&gt;[21]&lt;/style&gt;&lt;/DisplayText&gt;&lt;record&gt;&lt;rec-number&gt;59&lt;/rec-number&gt;&lt;foreign-keys&gt;&lt;key app="EN" db-id="w09w9zxa6vax22eef255tpdwvea50v22rfaw" timestamp="1714793527"&gt;59&lt;/key&gt;&lt;/foreign-keys&gt;&lt;ref-type name="Journal Article"&gt;17&lt;/ref-type&gt;&lt;contributors&gt;&lt;authors&gt;&lt;author&gt;Choi, D. H.&lt;/author&gt;&lt;author&gt;Park, N. K.&lt;/author&gt;&lt;author&gt;Cho, H. S.&lt;/author&gt;&lt;author&gt;Hahm, T. S.&lt;/author&gt;&lt;author&gt;Chung, I. S.&lt;/author&gt;&lt;/authors&gt;&lt;/contributors&gt;&lt;auth-address&gt;Department of Anesthesiology, Samsung Medical Center, Sungkyunkwan University School of Medicine, 50 Ilwon-Dong, Kangnam-Ku, 135-710 Seoul, Korea. dhchoi@smc.samsung.co.kr&lt;/auth-address&gt;&lt;titles&gt;&lt;title&gt;Effects of epidural injection on spinal block during combined spinal and epidural anesthesia for cesarean delivery&lt;/title&gt;&lt;secondary-title&gt;Reg Anesth Pain Med&lt;/secondary-title&gt;&lt;/titles&gt;&lt;periodical&gt;&lt;full-title&gt;Reg Anesth Pain Med&lt;/full-title&gt;&lt;/periodical&gt;&lt;pages&gt;591-5&lt;/pages&gt;&lt;volume&gt;25&lt;/volume&gt;&lt;number&gt;6&lt;/number&gt;&lt;edition&gt;2000/11/30&lt;/edition&gt;&lt;keywords&gt;&lt;keyword&gt;Adult&lt;/keyword&gt;&lt;keyword&gt;*Anesthesia, Epidural&lt;/keyword&gt;&lt;keyword&gt;*Anesthesia, Obstetrical&lt;/keyword&gt;&lt;keyword&gt;*Anesthesia, Spinal&lt;/keyword&gt;&lt;keyword&gt;Anesthetics, Local/*administration &amp;amp; dosage&lt;/keyword&gt;&lt;keyword&gt;Bupivacaine/*administration &amp;amp; dosage/adverse effects&lt;/keyword&gt;&lt;keyword&gt;Cesarean Section&lt;/keyword&gt;&lt;keyword&gt;Female&lt;/keyword&gt;&lt;keyword&gt;Humans&lt;/keyword&gt;&lt;keyword&gt;Injections&lt;/keyword&gt;&lt;keyword&gt;Pregnancy&lt;/keyword&gt;&lt;/keywords&gt;&lt;dates&gt;&lt;year&gt;2000&lt;/year&gt;&lt;pub-dates&gt;&lt;date&gt;Nov-Dec&lt;/date&gt;&lt;/pub-dates&gt;&lt;/dates&gt;&lt;isbn&gt;1098-7339 (Print)&amp;#xD;1098-7339&lt;/isbn&gt;&lt;accession-num&gt;11097665&lt;/accession-num&gt;&lt;urls&gt;&lt;/urls&gt;&lt;electronic-resource-num&gt;10.1053/rapm.2000.8934&lt;/electronic-resource-num&gt;&lt;remote-database-provider&gt;NLM&lt;/remote-database-provider&gt;&lt;language&gt;eng&lt;/language&gt;&lt;/record&gt;&lt;/Cite&gt;&lt;/EndNote&gt;</w:instrText>
      </w:r>
      <w:r w:rsidR="00424456">
        <w:fldChar w:fldCharType="separate"/>
      </w:r>
      <w:r w:rsidR="00FD6327" w:rsidRPr="00FD6327">
        <w:rPr>
          <w:noProof/>
          <w:vertAlign w:val="superscript"/>
        </w:rPr>
        <w:t>[21]</w:t>
      </w:r>
      <w:r w:rsidR="00424456">
        <w:fldChar w:fldCharType="end"/>
      </w:r>
      <w:r w:rsidRPr="00B02E42">
        <w:t>.</w:t>
      </w:r>
      <w:r w:rsidR="00424456">
        <w:t xml:space="preserve"> </w:t>
      </w:r>
      <w:r w:rsidRPr="00B02E42">
        <w:t xml:space="preserve">In our study, we injected epidural top-up earlier once the patient turned supine to keep the compression effect as a contributing factor for  the </w:t>
      </w:r>
      <w:r w:rsidR="005B7932" w:rsidRPr="00B02E42">
        <w:t>extension</w:t>
      </w:r>
      <w:r w:rsidRPr="00B02E42">
        <w:t xml:space="preserve"> of  a low dose intrathecal local anesthetic in the CSEA technique. </w:t>
      </w:r>
    </w:p>
    <w:p w14:paraId="5886B476" w14:textId="3EF020FF" w:rsidR="001169BA" w:rsidRPr="00B02E42" w:rsidRDefault="00000000" w:rsidP="00B177AC">
      <w:pPr>
        <w:pStyle w:val="P"/>
      </w:pPr>
      <w:r w:rsidRPr="00B02E42">
        <w:t xml:space="preserve">This result is in agreement with Hamlyn et al. as they conclude that small dose sequential combined </w:t>
      </w:r>
      <w:r w:rsidR="005B7932" w:rsidRPr="00B02E42">
        <w:t>spinal epidural</w:t>
      </w:r>
      <w:r w:rsidRPr="00B02E42">
        <w:t xml:space="preserve"> appears to be a safe anesthetic technique for </w:t>
      </w:r>
      <w:proofErr w:type="spellStart"/>
      <w:r w:rsidRPr="00B02E42">
        <w:t>cesarean</w:t>
      </w:r>
      <w:proofErr w:type="spellEnd"/>
      <w:r w:rsidRPr="00B02E42">
        <w:t xml:space="preserve"> section in patients with significant cardiac disease</w:t>
      </w:r>
      <w:r w:rsidR="00424456">
        <w:t xml:space="preserve"> </w:t>
      </w:r>
      <w:r w:rsidR="00424456">
        <w:fldChar w:fldCharType="begin"/>
      </w:r>
      <w:r w:rsidR="00FD6327">
        <w:instrText xml:space="preserve"> ADDIN EN.CITE &lt;EndNote&gt;&lt;Cite&gt;&lt;Author&gt;Hamlyn&lt;/Author&gt;&lt;Year&gt;2005&lt;/Year&gt;&lt;RecNum&gt;60&lt;/RecNum&gt;&lt;DisplayText&gt;&lt;style face="superscript"&gt;[22]&lt;/style&gt;&lt;/DisplayText&gt;&lt;record&gt;&lt;rec-number&gt;60&lt;/rec-number&gt;&lt;foreign-keys&gt;&lt;key app="EN" db-id="w09w9zxa6vax22eef255tpdwvea50v22rfaw" timestamp="1714793553"&gt;60&lt;/key&gt;&lt;/foreign-keys&gt;&lt;ref-type name="Journal Article"&gt;17&lt;/ref-type&gt;&lt;contributors&gt;&lt;authors&gt;&lt;author&gt;Hamlyn, E. L.&lt;/author&gt;&lt;author&gt;Douglass, C. A.&lt;/author&gt;&lt;author&gt;Plaat, F.&lt;/author&gt;&lt;author&gt;Crowhurst, J. A.&lt;/author&gt;&lt;author&gt;Stocks, G. M.&lt;/author&gt;&lt;/authors&gt;&lt;/contributors&gt;&lt;auth-address&gt;Department of Anaesthesia, Queen Charlotte&amp;apos;s &amp;amp; Chelsea Hospital, London, UK.&lt;/auth-address&gt;&lt;titles&gt;&lt;title&gt;Low-dose sequential combined spinal-epidural: an anaesthetic technique for caesarean section in patients with significant cardiac disease&lt;/title&gt;&lt;secondary-title&gt;Int J Obstet Anesth&lt;/secondary-title&gt;&lt;/titles&gt;&lt;periodical&gt;&lt;full-title&gt;Int J Obstet Anesth&lt;/full-title&gt;&lt;/periodical&gt;&lt;pages&gt;355-61&lt;/pages&gt;&lt;volume&gt;14&lt;/volume&gt;&lt;number&gt;4&lt;/number&gt;&lt;edition&gt;2005/09/06&lt;/edition&gt;&lt;keywords&gt;&lt;keyword&gt;Adult&lt;/keyword&gt;&lt;keyword&gt;*Anesthesia, Epidural&lt;/keyword&gt;&lt;keyword&gt;*Anesthesia, Obstetrical&lt;/keyword&gt;&lt;keyword&gt;*Anesthesia, Spinal&lt;/keyword&gt;&lt;keyword&gt;*Cesarean Section&lt;/keyword&gt;&lt;keyword&gt;Female&lt;/keyword&gt;&lt;keyword&gt;*Heart Diseases&lt;/keyword&gt;&lt;keyword&gt;Humans&lt;/keyword&gt;&lt;keyword&gt;Intraoperative Care&lt;/keyword&gt;&lt;keyword&gt;Monitoring, Intraoperative&lt;/keyword&gt;&lt;keyword&gt;Pregnancy&lt;/keyword&gt;&lt;keyword&gt;*Pregnancy Complications, Cardiovascular&lt;/keyword&gt;&lt;/keywords&gt;&lt;dates&gt;&lt;year&gt;2005&lt;/year&gt;&lt;pub-dates&gt;&lt;date&gt;Oct&lt;/date&gt;&lt;/pub-dates&gt;&lt;/dates&gt;&lt;isbn&gt;0959-289X (Print)&amp;#xD;0959-289x&lt;/isbn&gt;&lt;accession-num&gt;16139497&lt;/accession-num&gt;&lt;urls&gt;&lt;/urls&gt;&lt;electronic-resource-num&gt;10.1016/j.ijoa.2005.01.001&lt;/electronic-resource-num&gt;&lt;remote-database-provider&gt;NLM&lt;/remote-database-provider&gt;&lt;language&gt;eng&lt;/language&gt;&lt;/record&gt;&lt;/Cite&gt;&lt;/EndNote&gt;</w:instrText>
      </w:r>
      <w:r w:rsidR="00424456">
        <w:fldChar w:fldCharType="separate"/>
      </w:r>
      <w:r w:rsidR="00FD6327" w:rsidRPr="00FD6327">
        <w:rPr>
          <w:noProof/>
          <w:vertAlign w:val="superscript"/>
        </w:rPr>
        <w:t>[22]</w:t>
      </w:r>
      <w:r w:rsidR="00424456">
        <w:fldChar w:fldCharType="end"/>
      </w:r>
      <w:r w:rsidRPr="00B02E42">
        <w:t xml:space="preserve">. </w:t>
      </w:r>
    </w:p>
    <w:p w14:paraId="42C5E703" w14:textId="493DE0C2" w:rsidR="001169BA" w:rsidRPr="00B02E42" w:rsidRDefault="00000000" w:rsidP="00B177AC">
      <w:pPr>
        <w:pStyle w:val="P"/>
      </w:pPr>
      <w:r w:rsidRPr="00B02E42">
        <w:lastRenderedPageBreak/>
        <w:t>Moreover Atalay et al.</w:t>
      </w:r>
      <w:r w:rsidR="00424456">
        <w:t xml:space="preserve"> </w:t>
      </w:r>
      <w:r w:rsidR="00424456">
        <w:fldChar w:fldCharType="begin"/>
      </w:r>
      <w:r w:rsidR="00FD6327">
        <w:instrText xml:space="preserve"> ADDIN EN.CITE &lt;EndNote&gt;&lt;Cite&gt;&lt;Author&gt;Atalay&lt;/Author&gt;&lt;Year&gt;2012&lt;/Year&gt;&lt;RecNum&gt;61&lt;/RecNum&gt;&lt;DisplayText&gt;&lt;style face="superscript"&gt;[23]&lt;/style&gt;&lt;/DisplayText&gt;&lt;record&gt;&lt;rec-number&gt;61&lt;/rec-number&gt;&lt;foreign-keys&gt;&lt;key app="EN" db-id="w09w9zxa6vax22eef255tpdwvea50v22rfaw" timestamp="1714793602"&gt;61&lt;/key&gt;&lt;/foreign-keys&gt;&lt;ref-type name="Journal Article"&gt;17&lt;/ref-type&gt;&lt;contributors&gt;&lt;authors&gt;&lt;author&gt;Atalay, Canan&lt;/author&gt;&lt;author&gt;Coşkun, Ayşenur Sümer&lt;/author&gt;&lt;author&gt;İnce, İlker&lt;/author&gt;&lt;author&gt;Oral, Elif&lt;/author&gt;&lt;author&gt;Karsan, Orhan&lt;/author&gt;&lt;author&gt;Kürşad, Hüsnü&lt;/author&gt;&lt;/authors&gt;&lt;/contributors&gt;&lt;titles&gt;&lt;title&gt;Anesthetic management of two geriatric patients with serious aortostenosis and undergoing orthopedic surgery: case report&lt;/title&gt;&lt;secondary-title&gt;Med J SDU&lt;/secondary-title&gt;&lt;/titles&gt;&lt;periodical&gt;&lt;full-title&gt;Med J SDU&lt;/full-title&gt;&lt;/periodical&gt;&lt;pages&gt;34-9&lt;/pages&gt;&lt;volume&gt;19&lt;/volume&gt;&lt;number&gt;3&lt;/number&gt;&lt;dates&gt;&lt;year&gt;2012&lt;/year&gt;&lt;/dates&gt;&lt;isbn&gt;1300-7416&lt;/isbn&gt;&lt;urls&gt;&lt;/urls&gt;&lt;/record&gt;&lt;/Cite&gt;&lt;/EndNote&gt;</w:instrText>
      </w:r>
      <w:r w:rsidR="00424456">
        <w:fldChar w:fldCharType="separate"/>
      </w:r>
      <w:r w:rsidR="00FD6327" w:rsidRPr="00FD6327">
        <w:rPr>
          <w:noProof/>
          <w:vertAlign w:val="superscript"/>
        </w:rPr>
        <w:t>[23]</w:t>
      </w:r>
      <w:r w:rsidR="00424456">
        <w:fldChar w:fldCharType="end"/>
      </w:r>
      <w:r w:rsidRPr="00B02E42">
        <w:t xml:space="preserve"> conclude that small dose spinal anesthesia administered using combined spinal epidural technique is a suitable option for geriatric patient with aortostenosis undergoing lower extremity surgeries. </w:t>
      </w:r>
    </w:p>
    <w:p w14:paraId="3D3C3741" w14:textId="214C0BBE" w:rsidR="001169BA" w:rsidRPr="00B02E42" w:rsidRDefault="00000000" w:rsidP="00B177AC">
      <w:pPr>
        <w:pStyle w:val="P"/>
      </w:pPr>
      <w:r w:rsidRPr="00B02E42">
        <w:t>Joseph et al.</w:t>
      </w:r>
      <w:r w:rsidR="00424456">
        <w:t xml:space="preserve"> </w:t>
      </w:r>
      <w:r w:rsidR="00424456">
        <w:fldChar w:fldCharType="begin"/>
      </w:r>
      <w:r w:rsidR="00FD6327">
        <w:instrText xml:space="preserve"> ADDIN EN.CITE &lt;EndNote&gt;&lt;Cite&gt;&lt;Author&gt;Hendrix&lt;/Author&gt;&lt;Year&gt;2023&lt;/Year&gt;&lt;RecNum&gt;62&lt;/RecNum&gt;&lt;DisplayText&gt;&lt;style face="superscript"&gt;[24]&lt;/style&gt;&lt;/DisplayText&gt;&lt;record&gt;&lt;rec-number&gt;62&lt;/rec-number&gt;&lt;foreign-keys&gt;&lt;key app="EN" db-id="w09w9zxa6vax22eef255tpdwvea50v22rfaw" timestamp="1714793661"&gt;62&lt;/key&gt;&lt;/foreign-keys&gt;&lt;ref-type name="Journal Article"&gt;17&lt;/ref-type&gt;&lt;contributors&gt;&lt;authors&gt;&lt;author&gt;Hendrix, J. M.&lt;/author&gt;&lt;/authors&gt;&lt;/contributors&gt;&lt;auth-address&gt;Anesthesiology, Academic Medical Center, Irving, USA.&lt;/auth-address&gt;&lt;titles&gt;&lt;title&gt;A literature review on the anesthetic management of pulmonary arterial hypertension in non-cardiothoracic surgery&lt;/title&gt;&lt;secondary-title&gt;Cureus&lt;/secondary-title&gt;&lt;/titles&gt;&lt;periodical&gt;&lt;full-title&gt;Cureus&lt;/full-title&gt;&lt;/periodical&gt;&lt;pages&gt;e39356&lt;/pages&gt;&lt;volume&gt;15&lt;/volume&gt;&lt;number&gt;5&lt;/number&gt;&lt;edition&gt;2023/05/25&lt;/edition&gt;&lt;keywords&gt;&lt;keyword&gt;anesthesiology&lt;/keyword&gt;&lt;keyword&gt;non-cardiothoracic surgery&lt;/keyword&gt;&lt;keyword&gt;perioperative evaluation&lt;/keyword&gt;&lt;keyword&gt;perioperative management&lt;/keyword&gt;&lt;keyword&gt;pulmonary hypertension&lt;/keyword&gt;&lt;/keywords&gt;&lt;dates&gt;&lt;year&gt;2023&lt;/year&gt;&lt;pub-dates&gt;&lt;date&gt;May&lt;/date&gt;&lt;/pub-dates&gt;&lt;/dates&gt;&lt;isbn&gt;2168-8184 (Print)&amp;#xD;2168-8184&lt;/isbn&gt;&lt;accession-num&gt;37228353&lt;/accession-num&gt;&lt;urls&gt;&lt;/urls&gt;&lt;custom2&gt;PMC10208016&lt;/custom2&gt;&lt;electronic-resource-num&gt;10.7759/cureus.39356&lt;/electronic-resource-num&gt;&lt;remote-database-provider&gt;NLM&lt;/remote-database-provider&gt;&lt;language&gt;eng&lt;/language&gt;&lt;/record&gt;&lt;/Cite&gt;&lt;/EndNote&gt;</w:instrText>
      </w:r>
      <w:r w:rsidR="00424456">
        <w:fldChar w:fldCharType="separate"/>
      </w:r>
      <w:r w:rsidR="00FD6327" w:rsidRPr="00FD6327">
        <w:rPr>
          <w:noProof/>
          <w:vertAlign w:val="superscript"/>
        </w:rPr>
        <w:t>[24]</w:t>
      </w:r>
      <w:r w:rsidR="00424456">
        <w:fldChar w:fldCharType="end"/>
      </w:r>
      <w:r w:rsidR="00424456">
        <w:t xml:space="preserve"> re</w:t>
      </w:r>
      <w:r w:rsidRPr="00B02E42">
        <w:t>ported successful anesthetic management of patients with pulmonary hypertension under general anesthesia is complex and challenging and regional anesthesia should be taken into consideration as it can decrease the need for opioids and provide excellent relief to pain but should avoid significant hemodynamic changes.</w:t>
      </w:r>
    </w:p>
    <w:p w14:paraId="4A20984C" w14:textId="77777777" w:rsidR="001169BA" w:rsidRPr="00B02E42" w:rsidRDefault="00000000" w:rsidP="00B02E42">
      <w:pPr>
        <w:spacing w:after="0" w:line="480" w:lineRule="auto"/>
        <w:jc w:val="both"/>
        <w:rPr>
          <w:rFonts w:asciiTheme="majorBidi" w:eastAsia="Arial Black" w:hAnsiTheme="majorBidi" w:cstheme="majorBidi"/>
          <w:b/>
        </w:rPr>
      </w:pPr>
      <w:r w:rsidRPr="00B02E42">
        <w:rPr>
          <w:rFonts w:asciiTheme="majorBidi" w:eastAsia="Arial Black" w:hAnsiTheme="majorBidi" w:cstheme="majorBidi"/>
          <w:b/>
        </w:rPr>
        <w:t xml:space="preserve">Conclusion: </w:t>
      </w:r>
    </w:p>
    <w:p w14:paraId="5F7F73B9" w14:textId="73954480" w:rsidR="001169BA" w:rsidRPr="00B02E42" w:rsidRDefault="00E734E7" w:rsidP="00B02E42">
      <w:pPr>
        <w:spacing w:after="0" w:line="480" w:lineRule="auto"/>
        <w:jc w:val="both"/>
        <w:rPr>
          <w:rFonts w:asciiTheme="majorBidi" w:eastAsia="Times New Roman" w:hAnsiTheme="majorBidi" w:cstheme="majorBidi"/>
        </w:rPr>
      </w:pPr>
      <w:r w:rsidRPr="00B02E42">
        <w:rPr>
          <w:rFonts w:asciiTheme="majorBidi" w:eastAsia="Times New Roman" w:hAnsiTheme="majorBidi" w:cstheme="majorBidi"/>
        </w:rPr>
        <w:t>P</w:t>
      </w:r>
      <w:r w:rsidR="00000000" w:rsidRPr="00B02E42">
        <w:rPr>
          <w:rFonts w:asciiTheme="majorBidi" w:eastAsia="Times New Roman" w:hAnsiTheme="majorBidi" w:cstheme="majorBidi"/>
        </w:rPr>
        <w:t>atients</w:t>
      </w:r>
      <w:r>
        <w:rPr>
          <w:rFonts w:asciiTheme="majorBidi" w:eastAsia="Times New Roman" w:hAnsiTheme="majorBidi" w:cstheme="majorBidi"/>
        </w:rPr>
        <w:t xml:space="preserve"> </w:t>
      </w:r>
      <w:r w:rsidR="00000000" w:rsidRPr="00B02E42">
        <w:rPr>
          <w:rFonts w:asciiTheme="majorBidi" w:eastAsia="Times New Roman" w:hAnsiTheme="majorBidi" w:cstheme="majorBidi"/>
        </w:rPr>
        <w:t xml:space="preserve">with significant cardiac disease undergoing lower body procedures, low dose sequential CSEA is a safe and effective approach that can be utilized as alternative to general anesthesia, epidural anesthesia and single shot spinal anesthesia. The CSEA technique achieved better hemodynamic and cardiovascular stability with a small dosage of local anesthetic. </w:t>
      </w:r>
    </w:p>
    <w:p w14:paraId="5F19C9D2" w14:textId="34090A24" w:rsidR="00A94FD0" w:rsidRPr="00A94FD0" w:rsidRDefault="00000000" w:rsidP="00A94FD0">
      <w:pPr>
        <w:pStyle w:val="P"/>
        <w:rPr>
          <w:b/>
          <w:bCs/>
        </w:rPr>
      </w:pPr>
      <w:r w:rsidRPr="005B7932">
        <w:rPr>
          <w:rStyle w:val="PChar"/>
          <w:b/>
          <w:bCs/>
        </w:rPr>
        <w:t>References</w:t>
      </w:r>
    </w:p>
    <w:p w14:paraId="594A016C" w14:textId="77777777" w:rsidR="00FD6327" w:rsidRPr="00FD6327" w:rsidRDefault="00450B0E" w:rsidP="00B02DED">
      <w:pPr>
        <w:pStyle w:val="EndNoteBibliography"/>
        <w:spacing w:after="0"/>
        <w:jc w:val="both"/>
        <w:rPr>
          <w:rFonts w:ascii="Arial" w:hAnsi="Arial" w:cs="Arial"/>
        </w:rPr>
      </w:pPr>
      <w:r>
        <w:rPr>
          <w:rFonts w:asciiTheme="majorBidi" w:eastAsia="Times New Roman" w:hAnsiTheme="majorBidi" w:cstheme="majorBidi"/>
        </w:rPr>
        <w:fldChar w:fldCharType="begin"/>
      </w:r>
      <w:r>
        <w:rPr>
          <w:rFonts w:asciiTheme="majorBidi" w:eastAsia="Times New Roman" w:hAnsiTheme="majorBidi" w:cstheme="majorBidi"/>
        </w:rPr>
        <w:instrText xml:space="preserve"> ADDIN EN.REFLIST </w:instrText>
      </w:r>
      <w:r>
        <w:rPr>
          <w:rFonts w:asciiTheme="majorBidi" w:eastAsia="Times New Roman" w:hAnsiTheme="majorBidi" w:cstheme="majorBidi"/>
        </w:rPr>
        <w:fldChar w:fldCharType="separate"/>
      </w:r>
      <w:r w:rsidR="00FD6327" w:rsidRPr="00FD6327">
        <w:t xml:space="preserve">1. Thiagarajah PH, Thiagarajah S, Frost EA. Anesthetic considerations in patients with cardiomyopathies --a review. </w:t>
      </w:r>
      <w:r w:rsidR="00FD6327" w:rsidRPr="00FD6327">
        <w:rPr>
          <w:i/>
        </w:rPr>
        <w:t>Middle East J Anaesthesiol</w:t>
      </w:r>
      <w:r w:rsidR="00FD6327" w:rsidRPr="00FD6327">
        <w:t>. 2009;</w:t>
      </w:r>
      <w:r w:rsidR="00FD6327" w:rsidRPr="00FD6327">
        <w:rPr>
          <w:b/>
        </w:rPr>
        <w:t>20</w:t>
      </w:r>
      <w:r w:rsidR="00FD6327" w:rsidRPr="00FD6327">
        <w:t>:347-54.</w:t>
      </w:r>
      <w:r w:rsidR="00FD6327" w:rsidRPr="00FD6327">
        <w:rPr>
          <w:rFonts w:ascii="Arial" w:hAnsi="Arial" w:cs="Arial"/>
        </w:rPr>
        <w:t xml:space="preserve"> </w:t>
      </w:r>
    </w:p>
    <w:p w14:paraId="060723DB" w14:textId="7431F0CC" w:rsidR="00FD6327" w:rsidRPr="00FD6327" w:rsidRDefault="00FD6327" w:rsidP="00B02DED">
      <w:pPr>
        <w:pStyle w:val="EndNoteBibliography"/>
        <w:spacing w:after="0"/>
        <w:jc w:val="both"/>
      </w:pPr>
      <w:r w:rsidRPr="00FD6327">
        <w:t xml:space="preserve">2. Indelli PF, Grant SA, Nielsen K, et al. Regional anesthesia in hip surgery. </w:t>
      </w:r>
      <w:r w:rsidRPr="00FD6327">
        <w:rPr>
          <w:i/>
        </w:rPr>
        <w:t>Clin Orthop Relat Res</w:t>
      </w:r>
      <w:r w:rsidRPr="00FD6327">
        <w:t>. 2005;</w:t>
      </w:r>
      <w:r w:rsidRPr="00FD6327">
        <w:rPr>
          <w:b/>
        </w:rPr>
        <w:t>441</w:t>
      </w:r>
      <w:r w:rsidRPr="00FD6327">
        <w:t>:250-5.</w:t>
      </w:r>
      <w:r w:rsidRPr="00FD6327">
        <w:rPr>
          <w:rFonts w:ascii="Arial" w:hAnsi="Arial" w:cs="Arial"/>
        </w:rPr>
        <w:t xml:space="preserve"> </w:t>
      </w:r>
      <w:hyperlink r:id="rId7" w:history="1">
        <w:r w:rsidRPr="00FD6327">
          <w:rPr>
            <w:rStyle w:val="Hyperlink"/>
          </w:rPr>
          <w:t>https://doi.org/10.1097/01.blo.0000192355.71966.8e</w:t>
        </w:r>
      </w:hyperlink>
    </w:p>
    <w:p w14:paraId="5C36BAE0" w14:textId="6187621C" w:rsidR="00FD6327" w:rsidRPr="00FD6327" w:rsidRDefault="00FD6327" w:rsidP="00B02DED">
      <w:pPr>
        <w:pStyle w:val="EndNoteBibliography"/>
        <w:spacing w:after="0"/>
        <w:jc w:val="both"/>
      </w:pPr>
      <w:r w:rsidRPr="00FD6327">
        <w:t xml:space="preserve">3. Ciarambino T, Menna G, Sansone G, et al. Cardiomyopathies: An Overview. </w:t>
      </w:r>
      <w:r w:rsidRPr="00FD6327">
        <w:rPr>
          <w:i/>
        </w:rPr>
        <w:t>Int J Mol Sci</w:t>
      </w:r>
      <w:r w:rsidRPr="00FD6327">
        <w:t>. 2021;</w:t>
      </w:r>
      <w:r w:rsidRPr="00FD6327">
        <w:rPr>
          <w:b/>
        </w:rPr>
        <w:t>22</w:t>
      </w:r>
      <w:r w:rsidRPr="00FD6327">
        <w:t>:23-8.</w:t>
      </w:r>
      <w:r w:rsidRPr="00FD6327">
        <w:rPr>
          <w:rFonts w:ascii="Arial" w:hAnsi="Arial" w:cs="Arial"/>
        </w:rPr>
        <w:t xml:space="preserve"> </w:t>
      </w:r>
      <w:hyperlink r:id="rId8" w:history="1">
        <w:r w:rsidRPr="00FD6327">
          <w:rPr>
            <w:rStyle w:val="Hyperlink"/>
          </w:rPr>
          <w:t>https://doi.org/10.3390/ijms22147722</w:t>
        </w:r>
      </w:hyperlink>
    </w:p>
    <w:p w14:paraId="594A801E" w14:textId="0BB88C1D" w:rsidR="00FD6327" w:rsidRPr="00FD6327" w:rsidRDefault="00FD6327" w:rsidP="00B02DED">
      <w:pPr>
        <w:pStyle w:val="EndNoteBibliography"/>
        <w:spacing w:after="0"/>
        <w:jc w:val="both"/>
      </w:pPr>
      <w:r w:rsidRPr="00FD6327">
        <w:t xml:space="preserve">4. Tummala V, Rao LN, Vallury MK, et al. A comparative study-efficacy and safety of combined spinal epidural anesthesia versus spinal anesthesia in high-risk geriatric patients for surgeries around the hip joint. </w:t>
      </w:r>
      <w:r w:rsidRPr="00FD6327">
        <w:rPr>
          <w:i/>
        </w:rPr>
        <w:t>Anesth Essays Res</w:t>
      </w:r>
      <w:r w:rsidRPr="00FD6327">
        <w:t>. 2015;</w:t>
      </w:r>
      <w:r w:rsidRPr="00FD6327">
        <w:rPr>
          <w:b/>
        </w:rPr>
        <w:t>9</w:t>
      </w:r>
      <w:r w:rsidRPr="00FD6327">
        <w:t>:185-8.</w:t>
      </w:r>
      <w:r w:rsidRPr="00FD6327">
        <w:rPr>
          <w:rFonts w:ascii="Arial" w:hAnsi="Arial" w:cs="Arial"/>
        </w:rPr>
        <w:t xml:space="preserve"> </w:t>
      </w:r>
      <w:hyperlink r:id="rId9" w:history="1">
        <w:r w:rsidRPr="00FD6327">
          <w:rPr>
            <w:rStyle w:val="Hyperlink"/>
          </w:rPr>
          <w:t>https://doi.org/10.4103/0259-1162.153764</w:t>
        </w:r>
      </w:hyperlink>
    </w:p>
    <w:p w14:paraId="31887575" w14:textId="77777777" w:rsidR="00FD6327" w:rsidRPr="00FD6327" w:rsidRDefault="00FD6327" w:rsidP="00B02DED">
      <w:pPr>
        <w:pStyle w:val="EndNoteBibliography"/>
        <w:spacing w:after="0"/>
        <w:jc w:val="both"/>
        <w:rPr>
          <w:rFonts w:ascii="Arial" w:hAnsi="Arial" w:cs="Arial"/>
        </w:rPr>
      </w:pPr>
      <w:r w:rsidRPr="00FD6327">
        <w:t xml:space="preserve">5. Gürkan Y. Regional Anesthesia in Geriatric Patients. </w:t>
      </w:r>
      <w:r w:rsidRPr="00FD6327">
        <w:rPr>
          <w:i/>
        </w:rPr>
        <w:t>Turkiye Klinikleri J Anest Reanim-Special</w:t>
      </w:r>
      <w:r w:rsidRPr="00FD6327">
        <w:t>. 2011;</w:t>
      </w:r>
      <w:r w:rsidRPr="00FD6327">
        <w:rPr>
          <w:b/>
        </w:rPr>
        <w:t>50</w:t>
      </w:r>
      <w:r w:rsidRPr="00FD6327">
        <w:t>:44-51.</w:t>
      </w:r>
      <w:r w:rsidRPr="00FD6327">
        <w:rPr>
          <w:rFonts w:ascii="Arial" w:hAnsi="Arial" w:cs="Arial"/>
        </w:rPr>
        <w:t xml:space="preserve"> </w:t>
      </w:r>
    </w:p>
    <w:p w14:paraId="28E5E7DD" w14:textId="0510F8D2" w:rsidR="00FD6327" w:rsidRPr="00FD6327" w:rsidRDefault="00FD6327" w:rsidP="00B02DED">
      <w:pPr>
        <w:pStyle w:val="EndNoteBibliography"/>
        <w:spacing w:after="0"/>
        <w:jc w:val="both"/>
      </w:pPr>
      <w:r w:rsidRPr="00FD6327">
        <w:lastRenderedPageBreak/>
        <w:t xml:space="preserve">6. Rawal N, Holmström B, Crowhurst JA, et al. The combined spinal-epidural technique. </w:t>
      </w:r>
      <w:r w:rsidRPr="00FD6327">
        <w:rPr>
          <w:i/>
        </w:rPr>
        <w:t>Anesthesiol Clin North Am</w:t>
      </w:r>
      <w:r w:rsidRPr="00FD6327">
        <w:t>. 2000;</w:t>
      </w:r>
      <w:r w:rsidRPr="00FD6327">
        <w:rPr>
          <w:b/>
        </w:rPr>
        <w:t>18</w:t>
      </w:r>
      <w:r w:rsidRPr="00FD6327">
        <w:t>:267-95.</w:t>
      </w:r>
      <w:r w:rsidRPr="00FD6327">
        <w:rPr>
          <w:rFonts w:ascii="Arial" w:hAnsi="Arial" w:cs="Arial"/>
        </w:rPr>
        <w:t xml:space="preserve"> </w:t>
      </w:r>
      <w:hyperlink r:id="rId10" w:history="1">
        <w:r w:rsidRPr="00FD6327">
          <w:rPr>
            <w:rStyle w:val="Hyperlink"/>
          </w:rPr>
          <w:t>https://doi.org/10.1016/s0889-8537(05)70164-4</w:t>
        </w:r>
      </w:hyperlink>
    </w:p>
    <w:p w14:paraId="58E00A64" w14:textId="7118994D" w:rsidR="00FD6327" w:rsidRPr="00FD6327" w:rsidRDefault="00FD6327" w:rsidP="00B02DED">
      <w:pPr>
        <w:pStyle w:val="EndNoteBibliography"/>
        <w:spacing w:after="0"/>
        <w:jc w:val="both"/>
      </w:pPr>
      <w:r w:rsidRPr="00FD6327">
        <w:t xml:space="preserve">7. Yun MJ, Kwon MY, Kim DH, et al. Combined spinal-epidural anesthesia using a reduced-dose of spinal bupivacaine and epidural top up leads to faster motor recovery after lower extremity surgeries. </w:t>
      </w:r>
      <w:r w:rsidRPr="00FD6327">
        <w:rPr>
          <w:i/>
        </w:rPr>
        <w:t>Korean J Anesthesiol</w:t>
      </w:r>
      <w:r w:rsidRPr="00FD6327">
        <w:t>. 2014;</w:t>
      </w:r>
      <w:r w:rsidRPr="00FD6327">
        <w:rPr>
          <w:b/>
        </w:rPr>
        <w:t>66</w:t>
      </w:r>
      <w:r w:rsidRPr="00FD6327">
        <w:t>:28-33.</w:t>
      </w:r>
      <w:r w:rsidRPr="00FD6327">
        <w:rPr>
          <w:rFonts w:ascii="Arial" w:hAnsi="Arial" w:cs="Arial"/>
        </w:rPr>
        <w:t xml:space="preserve"> </w:t>
      </w:r>
      <w:hyperlink r:id="rId11" w:history="1">
        <w:r w:rsidRPr="00FD6327">
          <w:rPr>
            <w:rStyle w:val="Hyperlink"/>
          </w:rPr>
          <w:t>https://doi.org/10.4097/kjae.2014.66.1.28</w:t>
        </w:r>
      </w:hyperlink>
    </w:p>
    <w:p w14:paraId="11AEC185" w14:textId="7C3990B0" w:rsidR="00FD6327" w:rsidRPr="00FD6327" w:rsidRDefault="00FD6327" w:rsidP="00B02DED">
      <w:pPr>
        <w:pStyle w:val="EndNoteBibliography"/>
        <w:spacing w:after="0"/>
        <w:jc w:val="both"/>
      </w:pPr>
      <w:r w:rsidRPr="00FD6327">
        <w:t xml:space="preserve">8. Roofthooft E, Van de Velde M. Low-dose spinal anaesthesia for Caesarean section to prevent spinal-induced hypotension. </w:t>
      </w:r>
      <w:r w:rsidRPr="00FD6327">
        <w:rPr>
          <w:i/>
        </w:rPr>
        <w:t>Curr Opin Anaesthesiol</w:t>
      </w:r>
      <w:r w:rsidRPr="00FD6327">
        <w:t>. 2008;</w:t>
      </w:r>
      <w:r w:rsidRPr="00FD6327">
        <w:rPr>
          <w:b/>
        </w:rPr>
        <w:t>21</w:t>
      </w:r>
      <w:r w:rsidRPr="00FD6327">
        <w:t>:259-62.</w:t>
      </w:r>
      <w:r w:rsidRPr="00FD6327">
        <w:rPr>
          <w:rFonts w:ascii="Arial" w:hAnsi="Arial" w:cs="Arial"/>
        </w:rPr>
        <w:t xml:space="preserve"> </w:t>
      </w:r>
      <w:hyperlink r:id="rId12" w:history="1">
        <w:r w:rsidRPr="00FD6327">
          <w:rPr>
            <w:rStyle w:val="Hyperlink"/>
          </w:rPr>
          <w:t>https://doi.org/10.1097/ACO.0b013e3282ff5e41</w:t>
        </w:r>
      </w:hyperlink>
    </w:p>
    <w:p w14:paraId="367582B3" w14:textId="77777777" w:rsidR="00FD6327" w:rsidRPr="00FD6327" w:rsidRDefault="00FD6327" w:rsidP="00B02DED">
      <w:pPr>
        <w:pStyle w:val="EndNoteBibliography"/>
        <w:spacing w:after="0"/>
        <w:jc w:val="both"/>
        <w:rPr>
          <w:rFonts w:ascii="Arial" w:hAnsi="Arial" w:cs="Arial"/>
        </w:rPr>
      </w:pPr>
      <w:r w:rsidRPr="00FD6327">
        <w:t xml:space="preserve">9. Duygu K, Comez M, Naldan ME, et al. Continuous spinal anesthesia for hip fracture surgery in a very old patient with pulmoner hypertension. </w:t>
      </w:r>
      <w:r w:rsidRPr="00FD6327">
        <w:rPr>
          <w:i/>
        </w:rPr>
        <w:t xml:space="preserve">Med Sci </w:t>
      </w:r>
      <w:r w:rsidRPr="00FD6327">
        <w:t>2016;</w:t>
      </w:r>
      <w:r w:rsidRPr="00FD6327">
        <w:rPr>
          <w:b/>
        </w:rPr>
        <w:t>5</w:t>
      </w:r>
      <w:r w:rsidRPr="00FD6327">
        <w:t>:742-6.</w:t>
      </w:r>
      <w:r w:rsidRPr="00FD6327">
        <w:rPr>
          <w:rFonts w:ascii="Arial" w:hAnsi="Arial" w:cs="Arial"/>
        </w:rPr>
        <w:t xml:space="preserve"> </w:t>
      </w:r>
    </w:p>
    <w:p w14:paraId="6BB101AC" w14:textId="15965F8B" w:rsidR="00FD6327" w:rsidRPr="00FD6327" w:rsidRDefault="00FD6327" w:rsidP="00B02DED">
      <w:pPr>
        <w:pStyle w:val="EndNoteBibliography"/>
        <w:spacing w:after="0"/>
        <w:jc w:val="both"/>
      </w:pPr>
      <w:r w:rsidRPr="00FD6327">
        <w:t xml:space="preserve">10. Chua JH, Nguyen R. Anesthetic management of the patient with low ejection fraction. </w:t>
      </w:r>
      <w:r w:rsidRPr="00FD6327">
        <w:rPr>
          <w:i/>
        </w:rPr>
        <w:t>Am J Ther</w:t>
      </w:r>
      <w:r w:rsidRPr="00FD6327">
        <w:t>. 2015;</w:t>
      </w:r>
      <w:r w:rsidRPr="00FD6327">
        <w:rPr>
          <w:b/>
        </w:rPr>
        <w:t>22</w:t>
      </w:r>
      <w:r w:rsidRPr="00FD6327">
        <w:t>:73-9.</w:t>
      </w:r>
      <w:r w:rsidRPr="00FD6327">
        <w:rPr>
          <w:rFonts w:ascii="Arial" w:hAnsi="Arial" w:cs="Arial"/>
        </w:rPr>
        <w:t xml:space="preserve"> </w:t>
      </w:r>
      <w:hyperlink r:id="rId13" w:history="1">
        <w:r w:rsidRPr="00FD6327">
          <w:rPr>
            <w:rStyle w:val="Hyperlink"/>
          </w:rPr>
          <w:t>https://doi.org/10.1097/MJT.0b013e31826fc458</w:t>
        </w:r>
      </w:hyperlink>
    </w:p>
    <w:p w14:paraId="2FAEA183" w14:textId="2EFD8AEA" w:rsidR="00FD6327" w:rsidRPr="00FD6327" w:rsidRDefault="00FD6327" w:rsidP="00B02DED">
      <w:pPr>
        <w:pStyle w:val="EndNoteBibliography"/>
        <w:spacing w:after="0"/>
        <w:jc w:val="both"/>
      </w:pPr>
      <w:r w:rsidRPr="00FD6327">
        <w:t xml:space="preserve">11. Goy RW, Sia AT. Sensorimotor anesthesia and hypotension after subarachnoid block: combined spinal-epidural versus single-shot spinal technique. </w:t>
      </w:r>
      <w:r w:rsidRPr="00FD6327">
        <w:rPr>
          <w:i/>
        </w:rPr>
        <w:t>Anesth Analg</w:t>
      </w:r>
      <w:r w:rsidRPr="00FD6327">
        <w:t>. 2004;</w:t>
      </w:r>
      <w:r w:rsidRPr="00FD6327">
        <w:rPr>
          <w:b/>
        </w:rPr>
        <w:t>98</w:t>
      </w:r>
      <w:r w:rsidRPr="00FD6327">
        <w:t>:491-6.</w:t>
      </w:r>
      <w:r w:rsidRPr="00FD6327">
        <w:rPr>
          <w:rFonts w:ascii="Arial" w:hAnsi="Arial" w:cs="Arial"/>
        </w:rPr>
        <w:t xml:space="preserve"> </w:t>
      </w:r>
      <w:hyperlink r:id="rId14" w:history="1">
        <w:r w:rsidRPr="00FD6327">
          <w:rPr>
            <w:rStyle w:val="Hyperlink"/>
          </w:rPr>
          <w:t>https://doi.org/10.1213/01.Ane.0000097182.21374.De</w:t>
        </w:r>
      </w:hyperlink>
    </w:p>
    <w:p w14:paraId="65FA97A1" w14:textId="33A4145B" w:rsidR="00FD6327" w:rsidRPr="00FD6327" w:rsidRDefault="00FD6327" w:rsidP="00B02DED">
      <w:pPr>
        <w:pStyle w:val="EndNoteBibliography"/>
        <w:spacing w:after="0"/>
        <w:jc w:val="both"/>
      </w:pPr>
      <w:r w:rsidRPr="00FD6327">
        <w:t xml:space="preserve">12. Atalay C, Aksoy M, Aksoy AN, et al. Combining intrathecal bupivacaine and meperidine during caesarean section to prevent spinal anaesthesia-induced hypotension and other side-effects. </w:t>
      </w:r>
      <w:r w:rsidRPr="00FD6327">
        <w:rPr>
          <w:i/>
        </w:rPr>
        <w:t>J Int Med Res</w:t>
      </w:r>
      <w:r w:rsidRPr="00FD6327">
        <w:t>. 2010;</w:t>
      </w:r>
      <w:r w:rsidRPr="00FD6327">
        <w:rPr>
          <w:b/>
        </w:rPr>
        <w:t>38</w:t>
      </w:r>
      <w:r w:rsidRPr="00FD6327">
        <w:t>:1626-36.</w:t>
      </w:r>
      <w:r w:rsidRPr="00FD6327">
        <w:rPr>
          <w:rFonts w:ascii="Arial" w:hAnsi="Arial" w:cs="Arial"/>
        </w:rPr>
        <w:t xml:space="preserve"> </w:t>
      </w:r>
      <w:hyperlink r:id="rId15" w:history="1">
        <w:r w:rsidRPr="00FD6327">
          <w:rPr>
            <w:rStyle w:val="Hyperlink"/>
          </w:rPr>
          <w:t>https://doi.org/10.1177/147323001003800507</w:t>
        </w:r>
      </w:hyperlink>
    </w:p>
    <w:p w14:paraId="08504305" w14:textId="6082A213" w:rsidR="00FD6327" w:rsidRPr="00FD6327" w:rsidRDefault="00FD6327" w:rsidP="00B02DED">
      <w:pPr>
        <w:pStyle w:val="EndNoteBibliography"/>
        <w:spacing w:after="0"/>
        <w:jc w:val="both"/>
      </w:pPr>
      <w:r w:rsidRPr="00FD6327">
        <w:t xml:space="preserve">13. Neuman MD, Silber JH, Elkassabany NM, et al. Comparative effectiveness of regional versus general anesthesia for hip fracture surgery in adults. </w:t>
      </w:r>
      <w:r w:rsidRPr="00FD6327">
        <w:rPr>
          <w:i/>
        </w:rPr>
        <w:t>Anesthesiology</w:t>
      </w:r>
      <w:r w:rsidRPr="00FD6327">
        <w:t>. 2012;</w:t>
      </w:r>
      <w:r w:rsidRPr="00FD6327">
        <w:rPr>
          <w:b/>
        </w:rPr>
        <w:t>117</w:t>
      </w:r>
      <w:r w:rsidRPr="00FD6327">
        <w:t>:72-92.</w:t>
      </w:r>
      <w:r w:rsidRPr="00FD6327">
        <w:rPr>
          <w:rFonts w:ascii="Arial" w:hAnsi="Arial" w:cs="Arial"/>
        </w:rPr>
        <w:t xml:space="preserve"> </w:t>
      </w:r>
      <w:hyperlink r:id="rId16" w:history="1">
        <w:r w:rsidRPr="00FD6327">
          <w:rPr>
            <w:rStyle w:val="Hyperlink"/>
          </w:rPr>
          <w:t>https://doi.org/10.1097/ALN.0b013e3182545e7c</w:t>
        </w:r>
      </w:hyperlink>
    </w:p>
    <w:p w14:paraId="34434883" w14:textId="1C14C38E" w:rsidR="00FD6327" w:rsidRPr="00FD6327" w:rsidRDefault="00FD6327" w:rsidP="00B02DED">
      <w:pPr>
        <w:pStyle w:val="EndNoteBibliography"/>
        <w:spacing w:after="0"/>
        <w:jc w:val="both"/>
      </w:pPr>
      <w:r w:rsidRPr="00FD6327">
        <w:t xml:space="preserve">14. Cook TM. Combined spinal-epidural techniques. </w:t>
      </w:r>
      <w:r w:rsidRPr="00FD6327">
        <w:rPr>
          <w:i/>
        </w:rPr>
        <w:t>Anaesthesia</w:t>
      </w:r>
      <w:r w:rsidRPr="00FD6327">
        <w:t>. 2000;</w:t>
      </w:r>
      <w:r w:rsidRPr="00FD6327">
        <w:rPr>
          <w:b/>
        </w:rPr>
        <w:t>55</w:t>
      </w:r>
      <w:r w:rsidRPr="00FD6327">
        <w:t>:42-64.</w:t>
      </w:r>
      <w:r w:rsidRPr="00FD6327">
        <w:rPr>
          <w:rFonts w:ascii="Arial" w:hAnsi="Arial" w:cs="Arial"/>
        </w:rPr>
        <w:t xml:space="preserve"> </w:t>
      </w:r>
      <w:hyperlink r:id="rId17" w:history="1">
        <w:r w:rsidRPr="00FD6327">
          <w:rPr>
            <w:rStyle w:val="Hyperlink"/>
          </w:rPr>
          <w:t>https://doi.org/10.1046/j.1365-2044.2000.01157.x</w:t>
        </w:r>
      </w:hyperlink>
    </w:p>
    <w:p w14:paraId="12EB51EB" w14:textId="27EB1FD4" w:rsidR="00FD6327" w:rsidRPr="00FD6327" w:rsidRDefault="00FD6327" w:rsidP="00B02DED">
      <w:pPr>
        <w:pStyle w:val="EndNoteBibliography"/>
        <w:spacing w:after="0"/>
        <w:jc w:val="both"/>
      </w:pPr>
      <w:r w:rsidRPr="00FD6327">
        <w:lastRenderedPageBreak/>
        <w:t xml:space="preserve">15. Imbelloni LE, Gouveia MA, Cordeiro JA. Continuous spinal anesthesia versus combined spinal epidural block for major orthopedic surgery: prospective randomized study. </w:t>
      </w:r>
      <w:r w:rsidRPr="00FD6327">
        <w:rPr>
          <w:i/>
        </w:rPr>
        <w:t>Sao Paulo Med J</w:t>
      </w:r>
      <w:r w:rsidRPr="00FD6327">
        <w:t>. 2009;</w:t>
      </w:r>
      <w:r w:rsidRPr="00FD6327">
        <w:rPr>
          <w:b/>
        </w:rPr>
        <w:t>127</w:t>
      </w:r>
      <w:r w:rsidRPr="00FD6327">
        <w:t>:7-11.</w:t>
      </w:r>
      <w:r w:rsidRPr="00FD6327">
        <w:rPr>
          <w:rFonts w:ascii="Arial" w:hAnsi="Arial" w:cs="Arial"/>
        </w:rPr>
        <w:t xml:space="preserve"> </w:t>
      </w:r>
      <w:hyperlink r:id="rId18" w:history="1">
        <w:r w:rsidRPr="00FD6327">
          <w:rPr>
            <w:rStyle w:val="Hyperlink"/>
          </w:rPr>
          <w:t>https://doi.org/10.1590/s1516-31802009000100003</w:t>
        </w:r>
      </w:hyperlink>
    </w:p>
    <w:p w14:paraId="2E1BD290" w14:textId="77777777" w:rsidR="00FD6327" w:rsidRPr="00FD6327" w:rsidRDefault="00FD6327" w:rsidP="00B02DED">
      <w:pPr>
        <w:pStyle w:val="EndNoteBibliography"/>
        <w:spacing w:after="0"/>
        <w:jc w:val="both"/>
        <w:rPr>
          <w:rFonts w:ascii="Arial" w:hAnsi="Arial" w:cs="Arial"/>
        </w:rPr>
      </w:pPr>
      <w:r w:rsidRPr="00FD6327">
        <w:t xml:space="preserve">16. Sarvela PJ, Halonen PM, Korttila KT. Comparison of 9 mg of intrathecal plain and hyperbaric bupivacaine both with fentanyl for cesarean delivery. </w:t>
      </w:r>
      <w:r w:rsidRPr="00FD6327">
        <w:rPr>
          <w:i/>
        </w:rPr>
        <w:t>Anesth Analg</w:t>
      </w:r>
      <w:r w:rsidRPr="00FD6327">
        <w:t>. 1999;</w:t>
      </w:r>
      <w:r w:rsidRPr="00FD6327">
        <w:rPr>
          <w:b/>
        </w:rPr>
        <w:t>89</w:t>
      </w:r>
      <w:r w:rsidRPr="00FD6327">
        <w:t>:1257-62.</w:t>
      </w:r>
      <w:r w:rsidRPr="00FD6327">
        <w:rPr>
          <w:rFonts w:ascii="Arial" w:hAnsi="Arial" w:cs="Arial"/>
        </w:rPr>
        <w:t xml:space="preserve"> </w:t>
      </w:r>
    </w:p>
    <w:p w14:paraId="7AF08E32" w14:textId="069E8DA3" w:rsidR="00FD6327" w:rsidRPr="00FD6327" w:rsidRDefault="00FD6327" w:rsidP="00B02DED">
      <w:pPr>
        <w:pStyle w:val="EndNoteBibliography"/>
        <w:spacing w:after="0"/>
        <w:jc w:val="both"/>
      </w:pPr>
      <w:r w:rsidRPr="00FD6327">
        <w:t xml:space="preserve">17. Butterworth JFt, Strichartz GR. Molecular mechanisms of local anesthesia: a review. </w:t>
      </w:r>
      <w:r w:rsidRPr="00FD6327">
        <w:rPr>
          <w:i/>
        </w:rPr>
        <w:t>Anesthesiology</w:t>
      </w:r>
      <w:r w:rsidRPr="00FD6327">
        <w:t>. 1990;</w:t>
      </w:r>
      <w:r w:rsidRPr="00FD6327">
        <w:rPr>
          <w:b/>
        </w:rPr>
        <w:t>72</w:t>
      </w:r>
      <w:r w:rsidRPr="00FD6327">
        <w:t>:711-34.</w:t>
      </w:r>
      <w:r w:rsidRPr="00FD6327">
        <w:rPr>
          <w:rFonts w:ascii="Arial" w:hAnsi="Arial" w:cs="Arial"/>
        </w:rPr>
        <w:t xml:space="preserve"> </w:t>
      </w:r>
      <w:hyperlink r:id="rId19" w:history="1">
        <w:r w:rsidRPr="00FD6327">
          <w:rPr>
            <w:rStyle w:val="Hyperlink"/>
          </w:rPr>
          <w:t>https://doi.org/10.1097/00000542-199004000-00022</w:t>
        </w:r>
      </w:hyperlink>
    </w:p>
    <w:p w14:paraId="08E411D0" w14:textId="721109C8" w:rsidR="00FD6327" w:rsidRPr="00FD6327" w:rsidRDefault="00FD6327" w:rsidP="00B02DED">
      <w:pPr>
        <w:pStyle w:val="EndNoteBibliography"/>
        <w:spacing w:after="0"/>
        <w:jc w:val="both"/>
      </w:pPr>
      <w:r w:rsidRPr="00FD6327">
        <w:t xml:space="preserve">18. Dickenson AH. Mechanisms of the analgesic actions of opiates and opioids. </w:t>
      </w:r>
      <w:r w:rsidRPr="00FD6327">
        <w:rPr>
          <w:i/>
        </w:rPr>
        <w:t>Br Med Bull</w:t>
      </w:r>
      <w:r w:rsidRPr="00FD6327">
        <w:t>. 1991;</w:t>
      </w:r>
      <w:r w:rsidRPr="00FD6327">
        <w:rPr>
          <w:b/>
        </w:rPr>
        <w:t>47</w:t>
      </w:r>
      <w:r w:rsidRPr="00FD6327">
        <w:t>:690-702.</w:t>
      </w:r>
      <w:r w:rsidRPr="00FD6327">
        <w:rPr>
          <w:rFonts w:ascii="Arial" w:hAnsi="Arial" w:cs="Arial"/>
        </w:rPr>
        <w:t xml:space="preserve"> </w:t>
      </w:r>
      <w:hyperlink r:id="rId20" w:history="1">
        <w:r w:rsidRPr="00FD6327">
          <w:rPr>
            <w:rStyle w:val="Hyperlink"/>
          </w:rPr>
          <w:t>https://doi.org/10.1093/oxfordjournals.bmb.a072501</w:t>
        </w:r>
      </w:hyperlink>
    </w:p>
    <w:p w14:paraId="41430B76" w14:textId="413F1794" w:rsidR="00FD6327" w:rsidRPr="00FD6327" w:rsidRDefault="00FD6327" w:rsidP="00B02DED">
      <w:pPr>
        <w:pStyle w:val="EndNoteBibliography"/>
        <w:spacing w:after="0"/>
        <w:jc w:val="both"/>
      </w:pPr>
      <w:r w:rsidRPr="00FD6327">
        <w:t xml:space="preserve">19. Backe SK, Sheikh Z, Wilson R, et al. Combined epidural/spinal anaesthesia: needle-through-needle or separate spaces? </w:t>
      </w:r>
      <w:r w:rsidRPr="00FD6327">
        <w:rPr>
          <w:i/>
        </w:rPr>
        <w:t>Eur J Anaesthesiol</w:t>
      </w:r>
      <w:r w:rsidRPr="00FD6327">
        <w:t>. 2004;</w:t>
      </w:r>
      <w:r w:rsidRPr="00FD6327">
        <w:rPr>
          <w:b/>
        </w:rPr>
        <w:t>21</w:t>
      </w:r>
      <w:r w:rsidRPr="00FD6327">
        <w:t>:854-7.</w:t>
      </w:r>
      <w:r w:rsidRPr="00FD6327">
        <w:rPr>
          <w:rFonts w:ascii="Arial" w:hAnsi="Arial" w:cs="Arial"/>
        </w:rPr>
        <w:t xml:space="preserve"> </w:t>
      </w:r>
      <w:hyperlink r:id="rId21" w:history="1">
        <w:r w:rsidRPr="00FD6327">
          <w:rPr>
            <w:rStyle w:val="Hyperlink"/>
          </w:rPr>
          <w:t>https://doi.org/10.1017/s0265021504000171</w:t>
        </w:r>
      </w:hyperlink>
    </w:p>
    <w:p w14:paraId="4EA9E99A" w14:textId="3BAAD675" w:rsidR="00FD6327" w:rsidRPr="00FD6327" w:rsidRDefault="00FD6327" w:rsidP="00B02DED">
      <w:pPr>
        <w:pStyle w:val="EndNoteBibliography"/>
        <w:spacing w:after="0"/>
        <w:jc w:val="both"/>
      </w:pPr>
      <w:r w:rsidRPr="00FD6327">
        <w:t xml:space="preserve">20. Beale N, Evans B, Plaat F, et al. Effect of epidural volume extension on dose requirement of intrathecal hyperbaric bupivacaine at Caesarean section. </w:t>
      </w:r>
      <w:r w:rsidRPr="00FD6327">
        <w:rPr>
          <w:i/>
        </w:rPr>
        <w:t>Br J Anaesth</w:t>
      </w:r>
      <w:r w:rsidRPr="00FD6327">
        <w:t>. 2005;</w:t>
      </w:r>
      <w:r w:rsidRPr="00FD6327">
        <w:rPr>
          <w:b/>
        </w:rPr>
        <w:t>95</w:t>
      </w:r>
      <w:r w:rsidRPr="00FD6327">
        <w:t>:500-3.</w:t>
      </w:r>
      <w:r w:rsidRPr="00FD6327">
        <w:rPr>
          <w:rFonts w:ascii="Arial" w:hAnsi="Arial" w:cs="Arial"/>
        </w:rPr>
        <w:t xml:space="preserve"> </w:t>
      </w:r>
      <w:hyperlink r:id="rId22" w:history="1">
        <w:r w:rsidRPr="00FD6327">
          <w:rPr>
            <w:rStyle w:val="Hyperlink"/>
          </w:rPr>
          <w:t>https://doi.org/10.1093/bja/aei200</w:t>
        </w:r>
      </w:hyperlink>
    </w:p>
    <w:p w14:paraId="12F4BFA9" w14:textId="6F9ECCCD" w:rsidR="00FD6327" w:rsidRPr="00FD6327" w:rsidRDefault="00FD6327" w:rsidP="00B02DED">
      <w:pPr>
        <w:pStyle w:val="EndNoteBibliography"/>
        <w:spacing w:after="0"/>
        <w:jc w:val="both"/>
      </w:pPr>
      <w:r w:rsidRPr="00FD6327">
        <w:t xml:space="preserve">21. Choi DH, Park NK, Cho HS, et al. Effects of epidural injection on spinal block during combined spinal and epidural anesthesia for cesarean delivery. </w:t>
      </w:r>
      <w:r w:rsidRPr="00FD6327">
        <w:rPr>
          <w:i/>
        </w:rPr>
        <w:t>Reg Anesth Pain Med</w:t>
      </w:r>
      <w:r w:rsidRPr="00FD6327">
        <w:t>. 2000;</w:t>
      </w:r>
      <w:r w:rsidRPr="00FD6327">
        <w:rPr>
          <w:b/>
        </w:rPr>
        <w:t>25</w:t>
      </w:r>
      <w:r w:rsidRPr="00FD6327">
        <w:t>:591-5.</w:t>
      </w:r>
      <w:r w:rsidRPr="00FD6327">
        <w:rPr>
          <w:rFonts w:ascii="Arial" w:hAnsi="Arial" w:cs="Arial"/>
        </w:rPr>
        <w:t xml:space="preserve"> </w:t>
      </w:r>
      <w:hyperlink r:id="rId23" w:history="1">
        <w:r w:rsidRPr="00FD6327">
          <w:rPr>
            <w:rStyle w:val="Hyperlink"/>
          </w:rPr>
          <w:t>https://doi.org/10.1053/rapm.2000.8934</w:t>
        </w:r>
      </w:hyperlink>
    </w:p>
    <w:p w14:paraId="3993C0C5" w14:textId="34DF5F3B" w:rsidR="00FD6327" w:rsidRPr="00FD6327" w:rsidRDefault="00FD6327" w:rsidP="00B02DED">
      <w:pPr>
        <w:pStyle w:val="EndNoteBibliography"/>
        <w:spacing w:after="0"/>
        <w:jc w:val="both"/>
      </w:pPr>
      <w:r w:rsidRPr="00FD6327">
        <w:t xml:space="preserve">22. Hamlyn EL, Douglass CA, Plaat F, et al. Low-dose sequential combined spinal-epidural: an anaesthetic technique for caesarean section in patients with significant cardiac disease. </w:t>
      </w:r>
      <w:r w:rsidRPr="00FD6327">
        <w:rPr>
          <w:i/>
        </w:rPr>
        <w:t>Int J Obstet Anesth</w:t>
      </w:r>
      <w:r w:rsidRPr="00FD6327">
        <w:t>. 2005;</w:t>
      </w:r>
      <w:r w:rsidRPr="00FD6327">
        <w:rPr>
          <w:b/>
        </w:rPr>
        <w:t>14</w:t>
      </w:r>
      <w:r w:rsidRPr="00FD6327">
        <w:t>:355-61.</w:t>
      </w:r>
      <w:r w:rsidRPr="00FD6327">
        <w:rPr>
          <w:rFonts w:ascii="Arial" w:hAnsi="Arial" w:cs="Arial"/>
        </w:rPr>
        <w:t xml:space="preserve"> </w:t>
      </w:r>
      <w:hyperlink r:id="rId24" w:history="1">
        <w:r w:rsidRPr="00FD6327">
          <w:rPr>
            <w:rStyle w:val="Hyperlink"/>
          </w:rPr>
          <w:t>https://doi.org/10.1016/j.ijoa.2005.01.001</w:t>
        </w:r>
      </w:hyperlink>
    </w:p>
    <w:p w14:paraId="4F1D1647" w14:textId="77777777" w:rsidR="00FD6327" w:rsidRPr="00FD6327" w:rsidRDefault="00FD6327" w:rsidP="00B02DED">
      <w:pPr>
        <w:pStyle w:val="EndNoteBibliography"/>
        <w:spacing w:after="0"/>
        <w:jc w:val="both"/>
        <w:rPr>
          <w:rFonts w:ascii="Arial" w:hAnsi="Arial" w:cs="Arial"/>
        </w:rPr>
      </w:pPr>
      <w:r w:rsidRPr="00FD6327">
        <w:t xml:space="preserve">23. Atalay C, Coşkun AS, İnce İ, et al. Anesthetic management of two geriatric patients with serious aortostenosis and undergoing orthopedic surgery: case report. </w:t>
      </w:r>
      <w:r w:rsidRPr="00FD6327">
        <w:rPr>
          <w:i/>
        </w:rPr>
        <w:t>Med J SDU</w:t>
      </w:r>
      <w:r w:rsidRPr="00FD6327">
        <w:t>. 2012;</w:t>
      </w:r>
      <w:r w:rsidRPr="00FD6327">
        <w:rPr>
          <w:b/>
        </w:rPr>
        <w:t>19</w:t>
      </w:r>
      <w:r w:rsidRPr="00FD6327">
        <w:t>:34-9.</w:t>
      </w:r>
      <w:r w:rsidRPr="00FD6327">
        <w:rPr>
          <w:rFonts w:ascii="Arial" w:hAnsi="Arial" w:cs="Arial"/>
        </w:rPr>
        <w:t xml:space="preserve"> </w:t>
      </w:r>
    </w:p>
    <w:p w14:paraId="70A7DBF2" w14:textId="2B465787" w:rsidR="00FD6327" w:rsidRPr="00FD6327" w:rsidRDefault="00FD6327" w:rsidP="00B02DED">
      <w:pPr>
        <w:pStyle w:val="EndNoteBibliography"/>
        <w:jc w:val="both"/>
      </w:pPr>
      <w:r w:rsidRPr="00FD6327">
        <w:lastRenderedPageBreak/>
        <w:t xml:space="preserve">24. Hendrix JM. A literature review on the anesthetic management of pulmonary arterial hypertension in non-cardiothoracic surgery. </w:t>
      </w:r>
      <w:r w:rsidRPr="00FD6327">
        <w:rPr>
          <w:i/>
        </w:rPr>
        <w:t>Cureus</w:t>
      </w:r>
      <w:r w:rsidRPr="00FD6327">
        <w:t>. 2023;</w:t>
      </w:r>
      <w:r w:rsidRPr="00FD6327">
        <w:rPr>
          <w:b/>
        </w:rPr>
        <w:t>15</w:t>
      </w:r>
      <w:r w:rsidRPr="00FD6327">
        <w:t>:e39356.</w:t>
      </w:r>
      <w:r w:rsidRPr="00FD6327">
        <w:rPr>
          <w:rFonts w:ascii="Arial" w:hAnsi="Arial" w:cs="Arial"/>
        </w:rPr>
        <w:t xml:space="preserve"> </w:t>
      </w:r>
      <w:hyperlink r:id="rId25" w:history="1">
        <w:r w:rsidRPr="00FD6327">
          <w:rPr>
            <w:rStyle w:val="Hyperlink"/>
          </w:rPr>
          <w:t>https://doi.org/10.7759/cureus.39356</w:t>
        </w:r>
      </w:hyperlink>
    </w:p>
    <w:p w14:paraId="0C7057F7" w14:textId="0F46EA0E" w:rsidR="00B75CFF" w:rsidRPr="00B02DED" w:rsidRDefault="00450B0E" w:rsidP="00B02DED">
      <w:pPr>
        <w:pStyle w:val="P"/>
        <w:rPr>
          <w:rFonts w:asciiTheme="majorBidi" w:eastAsia="Calibri" w:hAnsiTheme="majorBidi" w:cstheme="majorBidi"/>
          <w:b/>
          <w:bCs/>
        </w:rPr>
      </w:pPr>
      <w:r>
        <w:rPr>
          <w:rFonts w:asciiTheme="majorBidi" w:eastAsia="Times New Roman" w:hAnsiTheme="majorBidi" w:cstheme="majorBidi"/>
        </w:rPr>
        <w:fldChar w:fldCharType="end"/>
      </w:r>
    </w:p>
    <w:p w14:paraId="7B08498F" w14:textId="07FAFAA6" w:rsidR="00B75CFF" w:rsidRDefault="00B75CFF" w:rsidP="00B75CFF">
      <w:pPr>
        <w:tabs>
          <w:tab w:val="left" w:pos="2988"/>
        </w:tabs>
        <w:rPr>
          <w:rFonts w:asciiTheme="majorBidi" w:eastAsia="Times New Roman" w:hAnsiTheme="majorBidi" w:cstheme="majorBidi"/>
        </w:rPr>
      </w:pPr>
      <w:r>
        <w:rPr>
          <w:rFonts w:asciiTheme="majorBidi" w:eastAsia="Times New Roman" w:hAnsiTheme="majorBidi" w:cstheme="majorBidi"/>
        </w:rPr>
        <w:tab/>
      </w:r>
    </w:p>
    <w:p w14:paraId="1FFE7E6F" w14:textId="01453189" w:rsidR="00B75CFF" w:rsidRDefault="00B75CFF">
      <w:pPr>
        <w:rPr>
          <w:rFonts w:asciiTheme="majorBidi" w:eastAsia="Times New Roman" w:hAnsiTheme="majorBidi" w:cstheme="majorBidi"/>
        </w:rPr>
      </w:pPr>
      <w:r>
        <w:rPr>
          <w:rFonts w:asciiTheme="majorBidi" w:eastAsia="Times New Roman" w:hAnsiTheme="majorBidi" w:cstheme="majorBidi"/>
        </w:rPr>
        <w:br w:type="page"/>
      </w:r>
    </w:p>
    <w:p w14:paraId="5F3A1D80" w14:textId="1D7F6006" w:rsidR="005B7932" w:rsidRPr="005B7932" w:rsidRDefault="005B7932" w:rsidP="005B7932">
      <w:pPr>
        <w:pStyle w:val="P"/>
        <w:rPr>
          <w:b/>
          <w:bCs/>
        </w:rPr>
      </w:pPr>
      <w:r w:rsidRPr="005B7932">
        <w:rPr>
          <w:b/>
          <w:bCs/>
        </w:rPr>
        <w:lastRenderedPageBreak/>
        <w:t xml:space="preserve">Table </w:t>
      </w:r>
      <w:r w:rsidRPr="005B7932">
        <w:rPr>
          <w:b/>
          <w:bCs/>
        </w:rPr>
        <w:fldChar w:fldCharType="begin"/>
      </w:r>
      <w:r w:rsidRPr="005B7932">
        <w:rPr>
          <w:b/>
          <w:bCs/>
        </w:rPr>
        <w:instrText xml:space="preserve"> SEQ Table \* ARABIC </w:instrText>
      </w:r>
      <w:r w:rsidRPr="005B7932">
        <w:rPr>
          <w:b/>
          <w:bCs/>
        </w:rPr>
        <w:fldChar w:fldCharType="separate"/>
      </w:r>
      <w:r w:rsidR="00EA6A0B">
        <w:rPr>
          <w:b/>
          <w:bCs/>
          <w:noProof/>
        </w:rPr>
        <w:t>1</w:t>
      </w:r>
      <w:r w:rsidRPr="005B7932">
        <w:rPr>
          <w:b/>
          <w:bCs/>
        </w:rPr>
        <w:fldChar w:fldCharType="end"/>
      </w:r>
      <w:r w:rsidRPr="005B7932">
        <w:rPr>
          <w:b/>
          <w:bCs/>
        </w:rPr>
        <w:t xml:space="preserve">: </w:t>
      </w:r>
      <w:r w:rsidRPr="005B7932">
        <w:rPr>
          <w:b/>
          <w:bCs/>
        </w:rPr>
        <w:t>Demographic data and type of surgeries</w:t>
      </w:r>
    </w:p>
    <w:tbl>
      <w:tblPr>
        <w:tblStyle w:val="TableGrid"/>
        <w:tblW w:w="5000" w:type="pct"/>
        <w:jc w:val="center"/>
        <w:tblLook w:val="04A0" w:firstRow="1" w:lastRow="0" w:firstColumn="1" w:lastColumn="0" w:noHBand="0" w:noVBand="1"/>
      </w:tblPr>
      <w:tblGrid>
        <w:gridCol w:w="5661"/>
        <w:gridCol w:w="3399"/>
      </w:tblGrid>
      <w:tr w:rsidR="00B75CFF" w:rsidRPr="001E66E7" w14:paraId="7ED85D4F" w14:textId="77777777" w:rsidTr="005B7932">
        <w:trPr>
          <w:trHeight w:val="1"/>
          <w:jc w:val="center"/>
        </w:trPr>
        <w:tc>
          <w:tcPr>
            <w:tcW w:w="3124" w:type="pct"/>
            <w:vAlign w:val="center"/>
          </w:tcPr>
          <w:p w14:paraId="649C2B22" w14:textId="4B1D3E13" w:rsidR="00B75CFF" w:rsidRPr="001E66E7" w:rsidRDefault="00B75CFF" w:rsidP="005B7932">
            <w:pPr>
              <w:jc w:val="center"/>
              <w:rPr>
                <w:rFonts w:asciiTheme="majorBidi" w:eastAsia="Calibri" w:hAnsiTheme="majorBidi" w:cstheme="majorBidi"/>
                <w:b/>
                <w:bCs/>
                <w:sz w:val="22"/>
                <w:szCs w:val="22"/>
              </w:rPr>
            </w:pPr>
            <w:r w:rsidRPr="001E66E7">
              <w:rPr>
                <w:rFonts w:asciiTheme="majorBidi" w:eastAsia="Calibri" w:hAnsiTheme="majorBidi" w:cstheme="majorBidi"/>
                <w:b/>
                <w:bCs/>
                <w:color w:val="000000"/>
                <w:sz w:val="22"/>
                <w:szCs w:val="22"/>
              </w:rPr>
              <w:t>Variables</w:t>
            </w:r>
          </w:p>
        </w:tc>
        <w:tc>
          <w:tcPr>
            <w:tcW w:w="1876" w:type="pct"/>
            <w:vAlign w:val="center"/>
          </w:tcPr>
          <w:p w14:paraId="562FB24F" w14:textId="3BE33C6A" w:rsidR="00B75CFF" w:rsidRPr="001E66E7" w:rsidRDefault="00B75CFF" w:rsidP="005B7932">
            <w:pPr>
              <w:jc w:val="center"/>
              <w:rPr>
                <w:rFonts w:asciiTheme="majorBidi" w:eastAsia="Calibri" w:hAnsiTheme="majorBidi" w:cstheme="majorBidi"/>
                <w:b/>
                <w:bCs/>
                <w:sz w:val="22"/>
                <w:szCs w:val="22"/>
              </w:rPr>
            </w:pPr>
            <w:r w:rsidRPr="001E66E7">
              <w:rPr>
                <w:rFonts w:asciiTheme="majorBidi" w:eastAsia="Calibri" w:hAnsiTheme="majorBidi" w:cstheme="majorBidi"/>
                <w:b/>
                <w:bCs/>
                <w:color w:val="000000"/>
                <w:sz w:val="22"/>
                <w:szCs w:val="22"/>
              </w:rPr>
              <w:t>Values</w:t>
            </w:r>
          </w:p>
        </w:tc>
      </w:tr>
      <w:tr w:rsidR="00B75CFF" w:rsidRPr="001E66E7" w14:paraId="064A71CB" w14:textId="77777777" w:rsidTr="005B7932">
        <w:trPr>
          <w:trHeight w:val="1"/>
          <w:jc w:val="center"/>
        </w:trPr>
        <w:tc>
          <w:tcPr>
            <w:tcW w:w="3124" w:type="pct"/>
            <w:vAlign w:val="center"/>
          </w:tcPr>
          <w:p w14:paraId="4D808D05" w14:textId="17917C5C" w:rsidR="00B75CFF" w:rsidRPr="001E66E7" w:rsidRDefault="00B75CFF" w:rsidP="005B7932">
            <w:pPr>
              <w:rPr>
                <w:rFonts w:asciiTheme="majorBidi" w:eastAsia="Calibri" w:hAnsiTheme="majorBidi" w:cstheme="majorBidi"/>
                <w:b/>
                <w:bCs/>
                <w:sz w:val="22"/>
                <w:szCs w:val="22"/>
              </w:rPr>
            </w:pPr>
            <w:r w:rsidRPr="001E66E7">
              <w:rPr>
                <w:rFonts w:asciiTheme="majorBidi" w:eastAsia="Calibri" w:hAnsiTheme="majorBidi" w:cstheme="majorBidi"/>
                <w:b/>
                <w:bCs/>
                <w:sz w:val="22"/>
                <w:szCs w:val="22"/>
              </w:rPr>
              <w:t>Gender n.(%):</w:t>
            </w:r>
          </w:p>
          <w:p w14:paraId="57AED341" w14:textId="435CA4B2" w:rsidR="00B75CFF" w:rsidRPr="001E66E7" w:rsidRDefault="00B75CFF" w:rsidP="005B7932">
            <w:pPr>
              <w:jc w:val="center"/>
              <w:rPr>
                <w:rFonts w:asciiTheme="majorBidi" w:eastAsia="Calibri" w:hAnsiTheme="majorBidi" w:cstheme="majorBidi"/>
                <w:b/>
                <w:bCs/>
                <w:sz w:val="22"/>
                <w:szCs w:val="22"/>
              </w:rPr>
            </w:pPr>
            <w:r w:rsidRPr="001E66E7">
              <w:rPr>
                <w:rFonts w:asciiTheme="majorBidi" w:eastAsia="Calibri" w:hAnsiTheme="majorBidi" w:cstheme="majorBidi"/>
                <w:b/>
                <w:bCs/>
                <w:sz w:val="22"/>
                <w:szCs w:val="22"/>
              </w:rPr>
              <w:t>Male</w:t>
            </w:r>
          </w:p>
          <w:p w14:paraId="68EB47AB" w14:textId="77777777" w:rsidR="00B75CFF" w:rsidRPr="001E66E7" w:rsidRDefault="00B75CFF" w:rsidP="005B7932">
            <w:pPr>
              <w:jc w:val="center"/>
              <w:rPr>
                <w:rFonts w:asciiTheme="majorBidi" w:eastAsia="Calibri" w:hAnsiTheme="majorBidi" w:cstheme="majorBidi"/>
                <w:b/>
                <w:bCs/>
                <w:sz w:val="22"/>
                <w:szCs w:val="22"/>
              </w:rPr>
            </w:pPr>
            <w:r w:rsidRPr="001E66E7">
              <w:rPr>
                <w:rFonts w:asciiTheme="majorBidi" w:eastAsia="Calibri" w:hAnsiTheme="majorBidi" w:cstheme="majorBidi"/>
                <w:b/>
                <w:bCs/>
                <w:sz w:val="22"/>
                <w:szCs w:val="22"/>
              </w:rPr>
              <w:t>Female</w:t>
            </w:r>
          </w:p>
        </w:tc>
        <w:tc>
          <w:tcPr>
            <w:tcW w:w="1876" w:type="pct"/>
            <w:vAlign w:val="center"/>
          </w:tcPr>
          <w:p w14:paraId="252949E8" w14:textId="77777777" w:rsidR="00B75CFF" w:rsidRPr="001E66E7" w:rsidRDefault="00B75CFF" w:rsidP="005B7932">
            <w:pPr>
              <w:jc w:val="center"/>
              <w:rPr>
                <w:rFonts w:asciiTheme="majorBidi" w:eastAsia="Calibri" w:hAnsiTheme="majorBidi" w:cstheme="majorBidi"/>
                <w:sz w:val="22"/>
                <w:szCs w:val="22"/>
              </w:rPr>
            </w:pPr>
          </w:p>
          <w:p w14:paraId="3C051A81" w14:textId="613CF6D2" w:rsidR="00B75CFF" w:rsidRPr="001E66E7" w:rsidRDefault="00B75CFF" w:rsidP="005B7932">
            <w:pPr>
              <w:jc w:val="center"/>
              <w:rPr>
                <w:rFonts w:asciiTheme="majorBidi" w:eastAsia="Calibri" w:hAnsiTheme="majorBidi" w:cstheme="majorBidi"/>
                <w:sz w:val="22"/>
                <w:szCs w:val="22"/>
              </w:rPr>
            </w:pPr>
            <w:r w:rsidRPr="001E66E7">
              <w:rPr>
                <w:rFonts w:asciiTheme="majorBidi" w:eastAsia="Calibri" w:hAnsiTheme="majorBidi" w:cstheme="majorBidi"/>
                <w:sz w:val="22"/>
                <w:szCs w:val="22"/>
              </w:rPr>
              <w:t>40</w:t>
            </w:r>
            <w:r w:rsidR="001E66E7">
              <w:rPr>
                <w:rFonts w:asciiTheme="majorBidi" w:eastAsia="Calibri" w:hAnsiTheme="majorBidi" w:cstheme="majorBidi"/>
                <w:sz w:val="22"/>
                <w:szCs w:val="22"/>
              </w:rPr>
              <w:t xml:space="preserve"> </w:t>
            </w:r>
            <w:r w:rsidRPr="001E66E7">
              <w:rPr>
                <w:rFonts w:asciiTheme="majorBidi" w:eastAsia="Calibri" w:hAnsiTheme="majorBidi" w:cstheme="majorBidi"/>
                <w:sz w:val="22"/>
                <w:szCs w:val="22"/>
              </w:rPr>
              <w:t>(66.7)</w:t>
            </w:r>
          </w:p>
          <w:p w14:paraId="2AD69CCF" w14:textId="77777777" w:rsidR="00B75CFF" w:rsidRPr="001E66E7" w:rsidRDefault="00B75CFF" w:rsidP="005B7932">
            <w:pPr>
              <w:jc w:val="center"/>
              <w:rPr>
                <w:rFonts w:asciiTheme="majorBidi" w:eastAsia="Calibri" w:hAnsiTheme="majorBidi" w:cstheme="majorBidi"/>
                <w:sz w:val="22"/>
                <w:szCs w:val="22"/>
              </w:rPr>
            </w:pPr>
            <w:r w:rsidRPr="001E66E7">
              <w:rPr>
                <w:rFonts w:asciiTheme="majorBidi" w:eastAsia="Calibri" w:hAnsiTheme="majorBidi" w:cstheme="majorBidi"/>
                <w:sz w:val="22"/>
                <w:szCs w:val="22"/>
              </w:rPr>
              <w:t>20 (33.3)</w:t>
            </w:r>
          </w:p>
        </w:tc>
      </w:tr>
      <w:tr w:rsidR="00B75CFF" w:rsidRPr="001E66E7" w14:paraId="6C0A2E76" w14:textId="77777777" w:rsidTr="005B7932">
        <w:trPr>
          <w:trHeight w:val="1"/>
          <w:jc w:val="center"/>
        </w:trPr>
        <w:tc>
          <w:tcPr>
            <w:tcW w:w="3124" w:type="pct"/>
            <w:vAlign w:val="center"/>
          </w:tcPr>
          <w:p w14:paraId="70FC1BE3" w14:textId="7EFF00D5" w:rsidR="00B75CFF" w:rsidRPr="001E66E7" w:rsidRDefault="00B75CFF" w:rsidP="001E66E7">
            <w:pPr>
              <w:rPr>
                <w:rFonts w:asciiTheme="majorBidi" w:eastAsia="Calibri" w:hAnsiTheme="majorBidi" w:cstheme="majorBidi"/>
                <w:b/>
                <w:bCs/>
                <w:sz w:val="22"/>
                <w:szCs w:val="22"/>
              </w:rPr>
            </w:pPr>
            <w:r w:rsidRPr="001E66E7">
              <w:rPr>
                <w:rFonts w:asciiTheme="majorBidi" w:eastAsia="Calibri" w:hAnsiTheme="majorBidi" w:cstheme="majorBidi"/>
                <w:b/>
                <w:bCs/>
                <w:sz w:val="22"/>
                <w:szCs w:val="22"/>
              </w:rPr>
              <w:t>Age/y mean SD (range) (years)</w:t>
            </w:r>
          </w:p>
        </w:tc>
        <w:tc>
          <w:tcPr>
            <w:tcW w:w="1876" w:type="pct"/>
            <w:vAlign w:val="center"/>
          </w:tcPr>
          <w:p w14:paraId="12C6B493" w14:textId="77777777" w:rsidR="00B75CFF" w:rsidRPr="001E66E7" w:rsidRDefault="00B75CFF" w:rsidP="005B7932">
            <w:pPr>
              <w:jc w:val="center"/>
              <w:rPr>
                <w:rFonts w:asciiTheme="majorBidi" w:eastAsia="Calibri" w:hAnsiTheme="majorBidi" w:cstheme="majorBidi"/>
                <w:sz w:val="22"/>
                <w:szCs w:val="22"/>
              </w:rPr>
            </w:pPr>
            <w:r w:rsidRPr="001E66E7">
              <w:rPr>
                <w:rFonts w:asciiTheme="majorBidi" w:eastAsia="Calibri" w:hAnsiTheme="majorBidi" w:cstheme="majorBidi"/>
                <w:sz w:val="22"/>
                <w:szCs w:val="22"/>
              </w:rPr>
              <w:t>64.57 8.5(39-84)</w:t>
            </w:r>
          </w:p>
        </w:tc>
      </w:tr>
      <w:tr w:rsidR="00B75CFF" w:rsidRPr="001E66E7" w14:paraId="07F987EA" w14:textId="77777777" w:rsidTr="005B7932">
        <w:trPr>
          <w:trHeight w:val="1"/>
          <w:jc w:val="center"/>
        </w:trPr>
        <w:tc>
          <w:tcPr>
            <w:tcW w:w="3124" w:type="pct"/>
            <w:vAlign w:val="center"/>
          </w:tcPr>
          <w:p w14:paraId="5DA55482" w14:textId="77777777" w:rsidR="00B75CFF" w:rsidRPr="001E66E7" w:rsidRDefault="00B75CFF" w:rsidP="001E66E7">
            <w:pPr>
              <w:rPr>
                <w:rFonts w:asciiTheme="majorBidi" w:eastAsia="Calibri" w:hAnsiTheme="majorBidi" w:cstheme="majorBidi"/>
                <w:b/>
                <w:bCs/>
                <w:sz w:val="22"/>
                <w:szCs w:val="22"/>
              </w:rPr>
            </w:pPr>
            <w:r w:rsidRPr="001E66E7">
              <w:rPr>
                <w:rFonts w:asciiTheme="majorBidi" w:eastAsia="Calibri" w:hAnsiTheme="majorBidi" w:cstheme="majorBidi"/>
                <w:b/>
                <w:bCs/>
                <w:sz w:val="22"/>
                <w:szCs w:val="22"/>
              </w:rPr>
              <w:t>Weight mean SD (range)  (Kg)</w:t>
            </w:r>
          </w:p>
        </w:tc>
        <w:tc>
          <w:tcPr>
            <w:tcW w:w="1876" w:type="pct"/>
            <w:vAlign w:val="center"/>
          </w:tcPr>
          <w:p w14:paraId="2AA7F1F2" w14:textId="77777777" w:rsidR="00B75CFF" w:rsidRPr="001E66E7" w:rsidRDefault="00B75CFF" w:rsidP="005B7932">
            <w:pPr>
              <w:jc w:val="center"/>
              <w:rPr>
                <w:rFonts w:asciiTheme="majorBidi" w:eastAsia="Calibri" w:hAnsiTheme="majorBidi" w:cstheme="majorBidi"/>
                <w:sz w:val="22"/>
                <w:szCs w:val="22"/>
              </w:rPr>
            </w:pPr>
            <w:r w:rsidRPr="001E66E7">
              <w:rPr>
                <w:rFonts w:asciiTheme="majorBidi" w:eastAsia="Calibri" w:hAnsiTheme="majorBidi" w:cstheme="majorBidi"/>
                <w:sz w:val="22"/>
                <w:szCs w:val="22"/>
              </w:rPr>
              <w:t>77.37 10.31(56-95)</w:t>
            </w:r>
          </w:p>
        </w:tc>
      </w:tr>
      <w:tr w:rsidR="00B75CFF" w:rsidRPr="001E66E7" w14:paraId="56E9AB15" w14:textId="77777777" w:rsidTr="005B7932">
        <w:trPr>
          <w:trHeight w:val="1"/>
          <w:jc w:val="center"/>
        </w:trPr>
        <w:tc>
          <w:tcPr>
            <w:tcW w:w="3124" w:type="pct"/>
            <w:vAlign w:val="center"/>
          </w:tcPr>
          <w:p w14:paraId="0ADFDBED" w14:textId="77777777" w:rsidR="00B75CFF" w:rsidRPr="001E66E7" w:rsidRDefault="00B75CFF" w:rsidP="001E66E7">
            <w:pPr>
              <w:rPr>
                <w:rFonts w:asciiTheme="majorBidi" w:eastAsia="Calibri" w:hAnsiTheme="majorBidi" w:cstheme="majorBidi"/>
                <w:b/>
                <w:bCs/>
                <w:sz w:val="22"/>
                <w:szCs w:val="22"/>
              </w:rPr>
            </w:pPr>
            <w:r w:rsidRPr="001E66E7">
              <w:rPr>
                <w:rFonts w:asciiTheme="majorBidi" w:eastAsia="Calibri" w:hAnsiTheme="majorBidi" w:cstheme="majorBidi"/>
                <w:b/>
                <w:bCs/>
                <w:sz w:val="22"/>
                <w:szCs w:val="22"/>
              </w:rPr>
              <w:t>Height mean SD (range)  (Cm)</w:t>
            </w:r>
          </w:p>
        </w:tc>
        <w:tc>
          <w:tcPr>
            <w:tcW w:w="1876" w:type="pct"/>
            <w:vAlign w:val="center"/>
          </w:tcPr>
          <w:p w14:paraId="4904C440" w14:textId="77777777" w:rsidR="00B75CFF" w:rsidRPr="001E66E7" w:rsidRDefault="00B75CFF" w:rsidP="005B7932">
            <w:pPr>
              <w:jc w:val="center"/>
              <w:rPr>
                <w:rFonts w:asciiTheme="majorBidi" w:eastAsia="Calibri" w:hAnsiTheme="majorBidi" w:cstheme="majorBidi"/>
                <w:sz w:val="22"/>
                <w:szCs w:val="22"/>
              </w:rPr>
            </w:pPr>
            <w:r w:rsidRPr="001E66E7">
              <w:rPr>
                <w:rFonts w:asciiTheme="majorBidi" w:eastAsia="Calibri" w:hAnsiTheme="majorBidi" w:cstheme="majorBidi"/>
                <w:sz w:val="22"/>
                <w:szCs w:val="22"/>
              </w:rPr>
              <w:t>171.97.3 (150-183)</w:t>
            </w:r>
          </w:p>
        </w:tc>
      </w:tr>
      <w:tr w:rsidR="00B75CFF" w:rsidRPr="001E66E7" w14:paraId="2A0EB678" w14:textId="77777777" w:rsidTr="005B7932">
        <w:trPr>
          <w:trHeight w:val="1"/>
          <w:jc w:val="center"/>
        </w:trPr>
        <w:tc>
          <w:tcPr>
            <w:tcW w:w="3124" w:type="pct"/>
            <w:vAlign w:val="center"/>
          </w:tcPr>
          <w:p w14:paraId="5D552AAE" w14:textId="77777777" w:rsidR="00B75CFF" w:rsidRPr="001E66E7" w:rsidRDefault="00B75CFF" w:rsidP="005B7932">
            <w:pPr>
              <w:rPr>
                <w:rFonts w:asciiTheme="majorBidi" w:eastAsia="Calibri" w:hAnsiTheme="majorBidi" w:cstheme="majorBidi"/>
                <w:b/>
                <w:bCs/>
                <w:sz w:val="22"/>
                <w:szCs w:val="22"/>
              </w:rPr>
            </w:pPr>
            <w:r w:rsidRPr="001E66E7">
              <w:rPr>
                <w:rFonts w:asciiTheme="majorBidi" w:eastAsia="Calibri" w:hAnsiTheme="majorBidi" w:cstheme="majorBidi"/>
                <w:b/>
                <w:bCs/>
                <w:sz w:val="22"/>
                <w:szCs w:val="22"/>
              </w:rPr>
              <w:t>Type of surgery n(%):</w:t>
            </w:r>
          </w:p>
          <w:p w14:paraId="27533E30" w14:textId="67EBB740" w:rsidR="00B75CFF" w:rsidRPr="001E66E7" w:rsidRDefault="00B75CFF" w:rsidP="005B7932">
            <w:pPr>
              <w:jc w:val="center"/>
              <w:rPr>
                <w:rFonts w:asciiTheme="majorBidi" w:eastAsia="Calibri" w:hAnsiTheme="majorBidi" w:cstheme="majorBidi"/>
                <w:sz w:val="22"/>
                <w:szCs w:val="22"/>
              </w:rPr>
            </w:pPr>
            <w:r w:rsidRPr="001E66E7">
              <w:rPr>
                <w:rFonts w:asciiTheme="majorBidi" w:eastAsia="Calibri" w:hAnsiTheme="majorBidi" w:cstheme="majorBidi"/>
                <w:sz w:val="22"/>
                <w:szCs w:val="22"/>
              </w:rPr>
              <w:t>Cemented bipolar hemiarthroplasty</w:t>
            </w:r>
          </w:p>
          <w:p w14:paraId="3F857D45" w14:textId="5427213F" w:rsidR="00B75CFF" w:rsidRPr="001E66E7" w:rsidRDefault="00B75CFF" w:rsidP="005B7932">
            <w:pPr>
              <w:jc w:val="center"/>
              <w:rPr>
                <w:rFonts w:asciiTheme="majorBidi" w:eastAsia="Calibri" w:hAnsiTheme="majorBidi" w:cstheme="majorBidi"/>
                <w:sz w:val="22"/>
                <w:szCs w:val="22"/>
              </w:rPr>
            </w:pPr>
            <w:r w:rsidRPr="001E66E7">
              <w:rPr>
                <w:rFonts w:asciiTheme="majorBidi" w:eastAsia="Calibri" w:hAnsiTheme="majorBidi" w:cstheme="majorBidi"/>
                <w:sz w:val="22"/>
                <w:szCs w:val="22"/>
              </w:rPr>
              <w:t>Subtrochntricfrature fixation</w:t>
            </w:r>
          </w:p>
          <w:p w14:paraId="7F23A4FE" w14:textId="7C334CE4" w:rsidR="00B75CFF" w:rsidRPr="001E66E7" w:rsidRDefault="00B75CFF" w:rsidP="005B7932">
            <w:pPr>
              <w:jc w:val="center"/>
              <w:rPr>
                <w:rFonts w:asciiTheme="majorBidi" w:eastAsia="Calibri" w:hAnsiTheme="majorBidi" w:cstheme="majorBidi"/>
                <w:sz w:val="22"/>
                <w:szCs w:val="22"/>
              </w:rPr>
            </w:pPr>
            <w:r w:rsidRPr="001E66E7">
              <w:rPr>
                <w:rFonts w:asciiTheme="majorBidi" w:eastAsia="Calibri" w:hAnsiTheme="majorBidi" w:cstheme="majorBidi"/>
                <w:sz w:val="22"/>
                <w:szCs w:val="22"/>
              </w:rPr>
              <w:t>Total hip replacement</w:t>
            </w:r>
          </w:p>
          <w:p w14:paraId="157D97D1" w14:textId="77777777" w:rsidR="00B75CFF" w:rsidRPr="001E66E7" w:rsidRDefault="00B75CFF" w:rsidP="005B7932">
            <w:pPr>
              <w:jc w:val="center"/>
              <w:rPr>
                <w:rFonts w:asciiTheme="majorBidi" w:eastAsia="Calibri" w:hAnsiTheme="majorBidi" w:cstheme="majorBidi"/>
                <w:sz w:val="22"/>
                <w:szCs w:val="22"/>
              </w:rPr>
            </w:pPr>
            <w:r w:rsidRPr="001E66E7">
              <w:rPr>
                <w:rFonts w:asciiTheme="majorBidi" w:eastAsia="Calibri" w:hAnsiTheme="majorBidi" w:cstheme="majorBidi"/>
                <w:sz w:val="22"/>
                <w:szCs w:val="22"/>
              </w:rPr>
              <w:t>Transurethral resection of prostate</w:t>
            </w:r>
          </w:p>
          <w:p w14:paraId="0E35E400" w14:textId="1B8567CC" w:rsidR="00B75CFF" w:rsidRPr="001E66E7" w:rsidRDefault="00B75CFF" w:rsidP="005B7932">
            <w:pPr>
              <w:jc w:val="center"/>
              <w:rPr>
                <w:rFonts w:asciiTheme="majorBidi" w:eastAsia="Calibri" w:hAnsiTheme="majorBidi" w:cstheme="majorBidi"/>
                <w:sz w:val="22"/>
                <w:szCs w:val="22"/>
              </w:rPr>
            </w:pPr>
            <w:r w:rsidRPr="001E66E7">
              <w:rPr>
                <w:rFonts w:asciiTheme="majorBidi" w:eastAsia="Calibri" w:hAnsiTheme="majorBidi" w:cstheme="majorBidi"/>
                <w:sz w:val="22"/>
                <w:szCs w:val="22"/>
              </w:rPr>
              <w:t xml:space="preserve">Transurethral resection of </w:t>
            </w:r>
            <w:r w:rsidR="005B7932" w:rsidRPr="001E66E7">
              <w:rPr>
                <w:rFonts w:asciiTheme="majorBidi" w:eastAsia="Calibri" w:hAnsiTheme="majorBidi" w:cstheme="majorBidi"/>
                <w:sz w:val="22"/>
                <w:szCs w:val="22"/>
              </w:rPr>
              <w:t>tumor</w:t>
            </w:r>
          </w:p>
          <w:p w14:paraId="44789AE2" w14:textId="5719D351" w:rsidR="00B75CFF" w:rsidRPr="001E66E7" w:rsidRDefault="00B75CFF" w:rsidP="005B7932">
            <w:pPr>
              <w:jc w:val="center"/>
              <w:rPr>
                <w:rFonts w:asciiTheme="majorBidi" w:eastAsia="Calibri" w:hAnsiTheme="majorBidi" w:cstheme="majorBidi"/>
                <w:sz w:val="22"/>
                <w:szCs w:val="22"/>
              </w:rPr>
            </w:pPr>
            <w:r w:rsidRPr="001E66E7">
              <w:rPr>
                <w:rFonts w:asciiTheme="majorBidi" w:eastAsia="Calibri" w:hAnsiTheme="majorBidi" w:cstheme="majorBidi"/>
                <w:sz w:val="22"/>
                <w:szCs w:val="22"/>
              </w:rPr>
              <w:t>Inguinal hernia with mesh</w:t>
            </w:r>
          </w:p>
          <w:p w14:paraId="61DAA37F" w14:textId="14CCBA72" w:rsidR="00B75CFF" w:rsidRPr="001E66E7" w:rsidRDefault="00B75CFF" w:rsidP="005B7932">
            <w:pPr>
              <w:jc w:val="center"/>
              <w:rPr>
                <w:rFonts w:asciiTheme="majorBidi" w:eastAsia="Calibri" w:hAnsiTheme="majorBidi" w:cstheme="majorBidi"/>
                <w:b/>
                <w:bCs/>
                <w:sz w:val="22"/>
                <w:szCs w:val="22"/>
              </w:rPr>
            </w:pPr>
            <w:r w:rsidRPr="001E66E7">
              <w:rPr>
                <w:rFonts w:asciiTheme="majorBidi" w:eastAsia="Calibri" w:hAnsiTheme="majorBidi" w:cstheme="majorBidi"/>
                <w:sz w:val="22"/>
                <w:szCs w:val="22"/>
              </w:rPr>
              <w:t>Lower segment cesarean section</w:t>
            </w:r>
          </w:p>
        </w:tc>
        <w:tc>
          <w:tcPr>
            <w:tcW w:w="1876" w:type="pct"/>
            <w:vAlign w:val="center"/>
          </w:tcPr>
          <w:p w14:paraId="1BBF1F59" w14:textId="77777777" w:rsidR="00B75CFF" w:rsidRPr="001E66E7" w:rsidRDefault="00B75CFF" w:rsidP="005B7932">
            <w:pPr>
              <w:jc w:val="center"/>
              <w:rPr>
                <w:rFonts w:asciiTheme="majorBidi" w:eastAsia="Calibri" w:hAnsiTheme="majorBidi" w:cstheme="majorBidi"/>
                <w:sz w:val="22"/>
                <w:szCs w:val="22"/>
              </w:rPr>
            </w:pPr>
          </w:p>
          <w:p w14:paraId="0E225581" w14:textId="77777777" w:rsidR="00B75CFF" w:rsidRPr="001E66E7" w:rsidRDefault="00B75CFF" w:rsidP="005B7932">
            <w:pPr>
              <w:jc w:val="center"/>
              <w:rPr>
                <w:rFonts w:asciiTheme="majorBidi" w:eastAsia="Calibri" w:hAnsiTheme="majorBidi" w:cstheme="majorBidi"/>
                <w:sz w:val="22"/>
                <w:szCs w:val="22"/>
              </w:rPr>
            </w:pPr>
            <w:r w:rsidRPr="001E66E7">
              <w:rPr>
                <w:rFonts w:asciiTheme="majorBidi" w:eastAsia="Calibri" w:hAnsiTheme="majorBidi" w:cstheme="majorBidi"/>
                <w:sz w:val="22"/>
                <w:szCs w:val="22"/>
              </w:rPr>
              <w:t>12 (20.0)</w:t>
            </w:r>
          </w:p>
          <w:p w14:paraId="5636E3DE" w14:textId="77777777" w:rsidR="00B75CFF" w:rsidRPr="001E66E7" w:rsidRDefault="00B75CFF" w:rsidP="005B7932">
            <w:pPr>
              <w:jc w:val="center"/>
              <w:rPr>
                <w:rFonts w:asciiTheme="majorBidi" w:eastAsia="Calibri" w:hAnsiTheme="majorBidi" w:cstheme="majorBidi"/>
                <w:sz w:val="22"/>
                <w:szCs w:val="22"/>
              </w:rPr>
            </w:pPr>
            <w:r w:rsidRPr="001E66E7">
              <w:rPr>
                <w:rFonts w:asciiTheme="majorBidi" w:eastAsia="Calibri" w:hAnsiTheme="majorBidi" w:cstheme="majorBidi"/>
                <w:sz w:val="22"/>
                <w:szCs w:val="22"/>
              </w:rPr>
              <w:t>8 (13.3)</w:t>
            </w:r>
          </w:p>
          <w:p w14:paraId="12D0A9B9" w14:textId="77777777" w:rsidR="00B75CFF" w:rsidRPr="001E66E7" w:rsidRDefault="00B75CFF" w:rsidP="005B7932">
            <w:pPr>
              <w:jc w:val="center"/>
              <w:rPr>
                <w:rFonts w:asciiTheme="majorBidi" w:eastAsia="Calibri" w:hAnsiTheme="majorBidi" w:cstheme="majorBidi"/>
                <w:sz w:val="22"/>
                <w:szCs w:val="22"/>
              </w:rPr>
            </w:pPr>
            <w:r w:rsidRPr="001E66E7">
              <w:rPr>
                <w:rFonts w:asciiTheme="majorBidi" w:eastAsia="Calibri" w:hAnsiTheme="majorBidi" w:cstheme="majorBidi"/>
                <w:sz w:val="22"/>
                <w:szCs w:val="22"/>
              </w:rPr>
              <w:t>5 (8.3)</w:t>
            </w:r>
          </w:p>
          <w:p w14:paraId="6A0BCB29" w14:textId="77777777" w:rsidR="00B75CFF" w:rsidRPr="001E66E7" w:rsidRDefault="00B75CFF" w:rsidP="005B7932">
            <w:pPr>
              <w:jc w:val="center"/>
              <w:rPr>
                <w:rFonts w:asciiTheme="majorBidi" w:eastAsia="Calibri" w:hAnsiTheme="majorBidi" w:cstheme="majorBidi"/>
                <w:sz w:val="22"/>
                <w:szCs w:val="22"/>
              </w:rPr>
            </w:pPr>
            <w:r w:rsidRPr="001E66E7">
              <w:rPr>
                <w:rFonts w:asciiTheme="majorBidi" w:eastAsia="Calibri" w:hAnsiTheme="majorBidi" w:cstheme="majorBidi"/>
                <w:sz w:val="22"/>
                <w:szCs w:val="22"/>
              </w:rPr>
              <w:t>16 (26.7)</w:t>
            </w:r>
          </w:p>
          <w:p w14:paraId="617DE37F" w14:textId="77777777" w:rsidR="00B75CFF" w:rsidRPr="001E66E7" w:rsidRDefault="00B75CFF" w:rsidP="005B7932">
            <w:pPr>
              <w:jc w:val="center"/>
              <w:rPr>
                <w:rFonts w:asciiTheme="majorBidi" w:eastAsia="Calibri" w:hAnsiTheme="majorBidi" w:cstheme="majorBidi"/>
                <w:sz w:val="22"/>
                <w:szCs w:val="22"/>
              </w:rPr>
            </w:pPr>
            <w:r w:rsidRPr="001E66E7">
              <w:rPr>
                <w:rFonts w:asciiTheme="majorBidi" w:eastAsia="Calibri" w:hAnsiTheme="majorBidi" w:cstheme="majorBidi"/>
                <w:sz w:val="22"/>
                <w:szCs w:val="22"/>
              </w:rPr>
              <w:t>4 (6.7)</w:t>
            </w:r>
          </w:p>
          <w:p w14:paraId="358D65CA" w14:textId="77777777" w:rsidR="00B75CFF" w:rsidRPr="001E66E7" w:rsidRDefault="00B75CFF" w:rsidP="005B7932">
            <w:pPr>
              <w:jc w:val="center"/>
              <w:rPr>
                <w:rFonts w:asciiTheme="majorBidi" w:eastAsia="Calibri" w:hAnsiTheme="majorBidi" w:cstheme="majorBidi"/>
                <w:sz w:val="22"/>
                <w:szCs w:val="22"/>
              </w:rPr>
            </w:pPr>
            <w:r w:rsidRPr="001E66E7">
              <w:rPr>
                <w:rFonts w:asciiTheme="majorBidi" w:eastAsia="Calibri" w:hAnsiTheme="majorBidi" w:cstheme="majorBidi"/>
                <w:sz w:val="22"/>
                <w:szCs w:val="22"/>
              </w:rPr>
              <w:t>12 (20.0)</w:t>
            </w:r>
          </w:p>
          <w:p w14:paraId="0C86CA62" w14:textId="77777777" w:rsidR="00B75CFF" w:rsidRPr="001E66E7" w:rsidRDefault="00B75CFF" w:rsidP="005B7932">
            <w:pPr>
              <w:jc w:val="center"/>
              <w:rPr>
                <w:rFonts w:asciiTheme="majorBidi" w:eastAsia="Calibri" w:hAnsiTheme="majorBidi" w:cstheme="majorBidi"/>
                <w:sz w:val="22"/>
                <w:szCs w:val="22"/>
              </w:rPr>
            </w:pPr>
            <w:r w:rsidRPr="001E66E7">
              <w:rPr>
                <w:rFonts w:asciiTheme="majorBidi" w:eastAsia="Calibri" w:hAnsiTheme="majorBidi" w:cstheme="majorBidi"/>
                <w:sz w:val="22"/>
                <w:szCs w:val="22"/>
              </w:rPr>
              <w:t>3(5.0)</w:t>
            </w:r>
          </w:p>
        </w:tc>
      </w:tr>
    </w:tbl>
    <w:p w14:paraId="1544B290" w14:textId="499B2DE8" w:rsidR="001E66E7" w:rsidRDefault="001E66E7" w:rsidP="001E66E7">
      <w:pPr>
        <w:pStyle w:val="P"/>
      </w:pPr>
    </w:p>
    <w:p w14:paraId="44CAAC55" w14:textId="77777777" w:rsidR="001E66E7" w:rsidRDefault="001E66E7">
      <w:pPr>
        <w:rPr>
          <w:rFonts w:asciiTheme="majorBidi" w:eastAsia="Calibri" w:hAnsiTheme="majorBidi" w:cstheme="majorBidi"/>
          <w:b/>
        </w:rPr>
      </w:pPr>
      <w:r>
        <w:rPr>
          <w:rFonts w:asciiTheme="majorBidi" w:eastAsia="Calibri" w:hAnsiTheme="majorBidi" w:cstheme="majorBidi"/>
          <w:b/>
        </w:rPr>
        <w:br w:type="page"/>
      </w:r>
    </w:p>
    <w:p w14:paraId="4F381089" w14:textId="079EE673" w:rsidR="0028048F" w:rsidRPr="0028048F" w:rsidRDefault="0028048F" w:rsidP="0028048F">
      <w:pPr>
        <w:pStyle w:val="P"/>
        <w:spacing w:line="360" w:lineRule="auto"/>
        <w:rPr>
          <w:b/>
          <w:bCs/>
        </w:rPr>
      </w:pPr>
      <w:r w:rsidRPr="0028048F">
        <w:rPr>
          <w:b/>
          <w:bCs/>
        </w:rPr>
        <w:lastRenderedPageBreak/>
        <w:t xml:space="preserve">Table </w:t>
      </w:r>
      <w:r w:rsidRPr="0028048F">
        <w:rPr>
          <w:b/>
          <w:bCs/>
        </w:rPr>
        <w:fldChar w:fldCharType="begin"/>
      </w:r>
      <w:r w:rsidRPr="0028048F">
        <w:rPr>
          <w:b/>
          <w:bCs/>
        </w:rPr>
        <w:instrText xml:space="preserve"> SEQ Table \* ARABIC </w:instrText>
      </w:r>
      <w:r w:rsidRPr="0028048F">
        <w:rPr>
          <w:b/>
          <w:bCs/>
        </w:rPr>
        <w:fldChar w:fldCharType="separate"/>
      </w:r>
      <w:r w:rsidR="00EA6A0B">
        <w:rPr>
          <w:b/>
          <w:bCs/>
          <w:noProof/>
        </w:rPr>
        <w:t>2</w:t>
      </w:r>
      <w:r w:rsidRPr="0028048F">
        <w:rPr>
          <w:b/>
          <w:bCs/>
        </w:rPr>
        <w:fldChar w:fldCharType="end"/>
      </w:r>
      <w:r w:rsidRPr="0028048F">
        <w:rPr>
          <w:b/>
          <w:bCs/>
        </w:rPr>
        <w:t xml:space="preserve">: </w:t>
      </w:r>
      <w:r w:rsidRPr="0028048F">
        <w:rPr>
          <w:b/>
          <w:bCs/>
        </w:rPr>
        <w:t>Characteristics of block, duration of surgery, duration of block performance and total amount of fluid and vasopressors</w:t>
      </w:r>
    </w:p>
    <w:tbl>
      <w:tblPr>
        <w:tblStyle w:val="TableGrid"/>
        <w:tblW w:w="5000" w:type="pct"/>
        <w:jc w:val="center"/>
        <w:tblLook w:val="04A0" w:firstRow="1" w:lastRow="0" w:firstColumn="1" w:lastColumn="0" w:noHBand="0" w:noVBand="1"/>
      </w:tblPr>
      <w:tblGrid>
        <w:gridCol w:w="6286"/>
        <w:gridCol w:w="2774"/>
      </w:tblGrid>
      <w:tr w:rsidR="00B75CFF" w:rsidRPr="0028048F" w14:paraId="67AA3312" w14:textId="77777777" w:rsidTr="0028048F">
        <w:trPr>
          <w:trHeight w:val="1"/>
          <w:jc w:val="center"/>
        </w:trPr>
        <w:tc>
          <w:tcPr>
            <w:tcW w:w="3469" w:type="pct"/>
            <w:vAlign w:val="center"/>
          </w:tcPr>
          <w:p w14:paraId="313664E6" w14:textId="113C0355" w:rsidR="00B75CFF" w:rsidRPr="0028048F" w:rsidRDefault="00B75CFF" w:rsidP="0028048F">
            <w:pPr>
              <w:jc w:val="center"/>
              <w:rPr>
                <w:rFonts w:asciiTheme="majorBidi" w:eastAsia="Calibri" w:hAnsiTheme="majorBidi" w:cstheme="majorBidi"/>
                <w:b/>
                <w:bCs/>
                <w:sz w:val="22"/>
                <w:szCs w:val="22"/>
              </w:rPr>
            </w:pPr>
            <w:r w:rsidRPr="0028048F">
              <w:rPr>
                <w:rFonts w:asciiTheme="majorBidi" w:eastAsia="Calibri" w:hAnsiTheme="majorBidi" w:cstheme="majorBidi"/>
                <w:b/>
                <w:bCs/>
                <w:color w:val="000000"/>
                <w:sz w:val="22"/>
                <w:szCs w:val="22"/>
              </w:rPr>
              <w:t>Variables</w:t>
            </w:r>
          </w:p>
        </w:tc>
        <w:tc>
          <w:tcPr>
            <w:tcW w:w="1531" w:type="pct"/>
            <w:vAlign w:val="center"/>
          </w:tcPr>
          <w:p w14:paraId="0EC99D74" w14:textId="46587B97" w:rsidR="00B75CFF" w:rsidRPr="0028048F" w:rsidRDefault="00B75CFF" w:rsidP="0028048F">
            <w:pPr>
              <w:jc w:val="center"/>
              <w:rPr>
                <w:rFonts w:asciiTheme="majorBidi" w:eastAsia="Calibri" w:hAnsiTheme="majorBidi" w:cstheme="majorBidi"/>
                <w:b/>
                <w:bCs/>
                <w:sz w:val="22"/>
                <w:szCs w:val="22"/>
              </w:rPr>
            </w:pPr>
            <w:r w:rsidRPr="0028048F">
              <w:rPr>
                <w:rFonts w:asciiTheme="majorBidi" w:eastAsia="Calibri" w:hAnsiTheme="majorBidi" w:cstheme="majorBidi"/>
                <w:b/>
                <w:bCs/>
                <w:color w:val="000000"/>
                <w:sz w:val="22"/>
                <w:szCs w:val="22"/>
              </w:rPr>
              <w:t>Values</w:t>
            </w:r>
          </w:p>
        </w:tc>
      </w:tr>
      <w:tr w:rsidR="00B75CFF" w:rsidRPr="0028048F" w14:paraId="030EDA61" w14:textId="77777777" w:rsidTr="0028048F">
        <w:trPr>
          <w:trHeight w:val="1"/>
          <w:jc w:val="center"/>
        </w:trPr>
        <w:tc>
          <w:tcPr>
            <w:tcW w:w="3469" w:type="pct"/>
            <w:vAlign w:val="center"/>
          </w:tcPr>
          <w:p w14:paraId="077621C5" w14:textId="77777777" w:rsidR="00B75CFF" w:rsidRPr="0028048F" w:rsidRDefault="00B75CFF" w:rsidP="0028048F">
            <w:pPr>
              <w:rPr>
                <w:rFonts w:asciiTheme="majorBidi" w:eastAsia="Calibri" w:hAnsiTheme="majorBidi" w:cstheme="majorBidi"/>
                <w:b/>
                <w:bCs/>
                <w:sz w:val="22"/>
                <w:szCs w:val="22"/>
              </w:rPr>
            </w:pPr>
            <w:r w:rsidRPr="0028048F">
              <w:rPr>
                <w:rFonts w:asciiTheme="majorBidi" w:eastAsia="Calibri" w:hAnsiTheme="majorBidi" w:cstheme="majorBidi"/>
                <w:b/>
                <w:bCs/>
                <w:sz w:val="22"/>
                <w:szCs w:val="22"/>
              </w:rPr>
              <w:t>Peak sensory level n (%):</w:t>
            </w:r>
          </w:p>
          <w:p w14:paraId="59FA2914" w14:textId="77777777" w:rsidR="00B75CFF" w:rsidRPr="00355BA6" w:rsidRDefault="00B75CFF" w:rsidP="0028048F">
            <w:pPr>
              <w:jc w:val="center"/>
              <w:rPr>
                <w:rFonts w:asciiTheme="majorBidi" w:eastAsia="Calibri" w:hAnsiTheme="majorBidi" w:cstheme="majorBidi"/>
                <w:sz w:val="22"/>
                <w:szCs w:val="22"/>
              </w:rPr>
            </w:pPr>
            <w:r w:rsidRPr="00355BA6">
              <w:rPr>
                <w:rFonts w:asciiTheme="majorBidi" w:eastAsia="Calibri" w:hAnsiTheme="majorBidi" w:cstheme="majorBidi"/>
                <w:sz w:val="22"/>
                <w:szCs w:val="22"/>
              </w:rPr>
              <w:t>T8</w:t>
            </w:r>
          </w:p>
          <w:p w14:paraId="6D06CC0A" w14:textId="77777777" w:rsidR="00B75CFF" w:rsidRPr="0028048F" w:rsidRDefault="00B75CFF" w:rsidP="0028048F">
            <w:pPr>
              <w:jc w:val="center"/>
              <w:rPr>
                <w:rFonts w:asciiTheme="majorBidi" w:eastAsia="Calibri" w:hAnsiTheme="majorBidi" w:cstheme="majorBidi"/>
                <w:b/>
                <w:bCs/>
                <w:sz w:val="22"/>
                <w:szCs w:val="22"/>
              </w:rPr>
            </w:pPr>
            <w:r w:rsidRPr="00355BA6">
              <w:rPr>
                <w:rFonts w:asciiTheme="majorBidi" w:eastAsia="Calibri" w:hAnsiTheme="majorBidi" w:cstheme="majorBidi"/>
                <w:sz w:val="22"/>
                <w:szCs w:val="22"/>
              </w:rPr>
              <w:t>T10</w:t>
            </w:r>
          </w:p>
        </w:tc>
        <w:tc>
          <w:tcPr>
            <w:tcW w:w="1531" w:type="pct"/>
            <w:vAlign w:val="center"/>
          </w:tcPr>
          <w:p w14:paraId="38CE8B6D" w14:textId="77777777" w:rsidR="00B75CFF" w:rsidRPr="0028048F" w:rsidRDefault="00B75CFF" w:rsidP="0028048F">
            <w:pPr>
              <w:jc w:val="center"/>
              <w:rPr>
                <w:rFonts w:asciiTheme="majorBidi" w:eastAsia="Calibri" w:hAnsiTheme="majorBidi" w:cstheme="majorBidi"/>
                <w:sz w:val="22"/>
                <w:szCs w:val="22"/>
              </w:rPr>
            </w:pPr>
          </w:p>
          <w:p w14:paraId="66C7AEBC" w14:textId="77777777" w:rsidR="00B75CFF" w:rsidRPr="0028048F" w:rsidRDefault="00B75CFF" w:rsidP="0028048F">
            <w:pPr>
              <w:jc w:val="center"/>
              <w:rPr>
                <w:rFonts w:asciiTheme="majorBidi" w:eastAsia="Calibri" w:hAnsiTheme="majorBidi" w:cstheme="majorBidi"/>
                <w:sz w:val="22"/>
                <w:szCs w:val="22"/>
              </w:rPr>
            </w:pPr>
            <w:r w:rsidRPr="0028048F">
              <w:rPr>
                <w:rFonts w:asciiTheme="majorBidi" w:eastAsia="Calibri" w:hAnsiTheme="majorBidi" w:cstheme="majorBidi"/>
                <w:sz w:val="22"/>
                <w:szCs w:val="22"/>
              </w:rPr>
              <w:t>6(10.0)</w:t>
            </w:r>
          </w:p>
          <w:p w14:paraId="15874FD8" w14:textId="77777777" w:rsidR="00B75CFF" w:rsidRPr="0028048F" w:rsidRDefault="00B75CFF" w:rsidP="0028048F">
            <w:pPr>
              <w:jc w:val="center"/>
              <w:rPr>
                <w:rFonts w:asciiTheme="majorBidi" w:eastAsia="Calibri" w:hAnsiTheme="majorBidi" w:cstheme="majorBidi"/>
                <w:sz w:val="22"/>
                <w:szCs w:val="22"/>
              </w:rPr>
            </w:pPr>
            <w:r w:rsidRPr="0028048F">
              <w:rPr>
                <w:rFonts w:asciiTheme="majorBidi" w:eastAsia="Calibri" w:hAnsiTheme="majorBidi" w:cstheme="majorBidi"/>
                <w:sz w:val="22"/>
                <w:szCs w:val="22"/>
              </w:rPr>
              <w:t>54(90.0)</w:t>
            </w:r>
          </w:p>
        </w:tc>
      </w:tr>
      <w:tr w:rsidR="00B75CFF" w:rsidRPr="0028048F" w14:paraId="4A0BD552" w14:textId="77777777" w:rsidTr="0028048F">
        <w:trPr>
          <w:trHeight w:val="1"/>
          <w:jc w:val="center"/>
        </w:trPr>
        <w:tc>
          <w:tcPr>
            <w:tcW w:w="3469" w:type="pct"/>
            <w:vAlign w:val="center"/>
          </w:tcPr>
          <w:p w14:paraId="6BDC6499" w14:textId="77777777" w:rsidR="00B75CFF" w:rsidRPr="0028048F" w:rsidRDefault="00B75CFF" w:rsidP="008926DD">
            <w:pPr>
              <w:rPr>
                <w:rFonts w:asciiTheme="majorBidi" w:eastAsia="Calibri" w:hAnsiTheme="majorBidi" w:cstheme="majorBidi"/>
                <w:b/>
                <w:bCs/>
                <w:sz w:val="22"/>
                <w:szCs w:val="22"/>
              </w:rPr>
            </w:pPr>
            <w:r w:rsidRPr="0028048F">
              <w:rPr>
                <w:rFonts w:asciiTheme="majorBidi" w:eastAsia="Calibri" w:hAnsiTheme="majorBidi" w:cstheme="majorBidi"/>
                <w:b/>
                <w:bCs/>
                <w:sz w:val="22"/>
                <w:szCs w:val="22"/>
              </w:rPr>
              <w:t>Time to reach peak sensory level (min.)</w:t>
            </w:r>
          </w:p>
        </w:tc>
        <w:tc>
          <w:tcPr>
            <w:tcW w:w="1531" w:type="pct"/>
            <w:vAlign w:val="center"/>
          </w:tcPr>
          <w:p w14:paraId="010C259E" w14:textId="77777777" w:rsidR="00B75CFF" w:rsidRPr="0028048F" w:rsidRDefault="00B75CFF" w:rsidP="0028048F">
            <w:pPr>
              <w:jc w:val="center"/>
              <w:rPr>
                <w:rFonts w:asciiTheme="majorBidi" w:eastAsia="Calibri" w:hAnsiTheme="majorBidi" w:cstheme="majorBidi"/>
                <w:sz w:val="22"/>
                <w:szCs w:val="22"/>
              </w:rPr>
            </w:pPr>
            <w:r w:rsidRPr="0028048F">
              <w:rPr>
                <w:rFonts w:asciiTheme="majorBidi" w:eastAsia="Calibri" w:hAnsiTheme="majorBidi" w:cstheme="majorBidi"/>
                <w:sz w:val="22"/>
                <w:szCs w:val="22"/>
              </w:rPr>
              <w:t>8.77 1.47(6-12)</w:t>
            </w:r>
          </w:p>
        </w:tc>
      </w:tr>
      <w:tr w:rsidR="00B75CFF" w:rsidRPr="0028048F" w14:paraId="27E7E422" w14:textId="77777777" w:rsidTr="0028048F">
        <w:trPr>
          <w:trHeight w:val="1"/>
          <w:jc w:val="center"/>
        </w:trPr>
        <w:tc>
          <w:tcPr>
            <w:tcW w:w="3469" w:type="pct"/>
            <w:vAlign w:val="center"/>
          </w:tcPr>
          <w:p w14:paraId="43038A19" w14:textId="77777777" w:rsidR="00B75CFF" w:rsidRPr="0028048F" w:rsidRDefault="00B75CFF" w:rsidP="0028048F">
            <w:pPr>
              <w:rPr>
                <w:rFonts w:asciiTheme="majorBidi" w:eastAsia="Calibri" w:hAnsiTheme="majorBidi" w:cstheme="majorBidi"/>
                <w:b/>
                <w:bCs/>
                <w:sz w:val="22"/>
                <w:szCs w:val="22"/>
              </w:rPr>
            </w:pPr>
            <w:r w:rsidRPr="0028048F">
              <w:rPr>
                <w:rFonts w:asciiTheme="majorBidi" w:eastAsia="Calibri" w:hAnsiTheme="majorBidi" w:cstheme="majorBidi"/>
                <w:b/>
                <w:bCs/>
                <w:sz w:val="22"/>
                <w:szCs w:val="22"/>
              </w:rPr>
              <w:t>Motor block by modified bromage scale n.(%):</w:t>
            </w:r>
          </w:p>
          <w:p w14:paraId="79D5C82E" w14:textId="77777777" w:rsidR="00B75CFF" w:rsidRPr="00355BA6" w:rsidRDefault="00B75CFF" w:rsidP="0028048F">
            <w:pPr>
              <w:jc w:val="center"/>
              <w:rPr>
                <w:rFonts w:asciiTheme="majorBidi" w:eastAsia="Calibri" w:hAnsiTheme="majorBidi" w:cstheme="majorBidi"/>
                <w:sz w:val="22"/>
                <w:szCs w:val="22"/>
              </w:rPr>
            </w:pPr>
            <w:r w:rsidRPr="00355BA6">
              <w:rPr>
                <w:rFonts w:asciiTheme="majorBidi" w:eastAsia="Calibri" w:hAnsiTheme="majorBidi" w:cstheme="majorBidi"/>
                <w:sz w:val="22"/>
                <w:szCs w:val="22"/>
              </w:rPr>
              <w:t>3</w:t>
            </w:r>
          </w:p>
          <w:p w14:paraId="196D8A85" w14:textId="77777777" w:rsidR="00B75CFF" w:rsidRPr="0028048F" w:rsidRDefault="00B75CFF" w:rsidP="0028048F">
            <w:pPr>
              <w:jc w:val="center"/>
              <w:rPr>
                <w:rFonts w:asciiTheme="majorBidi" w:eastAsia="Calibri" w:hAnsiTheme="majorBidi" w:cstheme="majorBidi"/>
                <w:b/>
                <w:bCs/>
                <w:sz w:val="22"/>
                <w:szCs w:val="22"/>
              </w:rPr>
            </w:pPr>
            <w:r w:rsidRPr="00355BA6">
              <w:rPr>
                <w:rFonts w:asciiTheme="majorBidi" w:eastAsia="Calibri" w:hAnsiTheme="majorBidi" w:cstheme="majorBidi"/>
                <w:sz w:val="22"/>
                <w:szCs w:val="22"/>
              </w:rPr>
              <w:t>2</w:t>
            </w:r>
          </w:p>
        </w:tc>
        <w:tc>
          <w:tcPr>
            <w:tcW w:w="1531" w:type="pct"/>
            <w:vAlign w:val="center"/>
          </w:tcPr>
          <w:p w14:paraId="1A67C2E5" w14:textId="77777777" w:rsidR="00B75CFF" w:rsidRPr="0028048F" w:rsidRDefault="00B75CFF" w:rsidP="0028048F">
            <w:pPr>
              <w:jc w:val="center"/>
              <w:rPr>
                <w:rFonts w:asciiTheme="majorBidi" w:eastAsia="Calibri" w:hAnsiTheme="majorBidi" w:cstheme="majorBidi"/>
                <w:sz w:val="22"/>
                <w:szCs w:val="22"/>
              </w:rPr>
            </w:pPr>
          </w:p>
          <w:p w14:paraId="19AC95F9" w14:textId="77777777" w:rsidR="00B75CFF" w:rsidRPr="0028048F" w:rsidRDefault="00B75CFF" w:rsidP="0028048F">
            <w:pPr>
              <w:jc w:val="center"/>
              <w:rPr>
                <w:rFonts w:asciiTheme="majorBidi" w:eastAsia="Calibri" w:hAnsiTheme="majorBidi" w:cstheme="majorBidi"/>
                <w:sz w:val="22"/>
                <w:szCs w:val="22"/>
              </w:rPr>
            </w:pPr>
            <w:r w:rsidRPr="0028048F">
              <w:rPr>
                <w:rFonts w:asciiTheme="majorBidi" w:eastAsia="Calibri" w:hAnsiTheme="majorBidi" w:cstheme="majorBidi"/>
                <w:sz w:val="22"/>
                <w:szCs w:val="22"/>
              </w:rPr>
              <w:t>57 (95.0</w:t>
            </w:r>
          </w:p>
          <w:p w14:paraId="0D022F93" w14:textId="77777777" w:rsidR="00B75CFF" w:rsidRPr="0028048F" w:rsidRDefault="00B75CFF" w:rsidP="0028048F">
            <w:pPr>
              <w:jc w:val="center"/>
              <w:rPr>
                <w:rFonts w:asciiTheme="majorBidi" w:eastAsia="Calibri" w:hAnsiTheme="majorBidi" w:cstheme="majorBidi"/>
                <w:sz w:val="22"/>
                <w:szCs w:val="22"/>
              </w:rPr>
            </w:pPr>
            <w:r w:rsidRPr="0028048F">
              <w:rPr>
                <w:rFonts w:asciiTheme="majorBidi" w:eastAsia="Calibri" w:hAnsiTheme="majorBidi" w:cstheme="majorBidi"/>
                <w:sz w:val="22"/>
                <w:szCs w:val="22"/>
              </w:rPr>
              <w:t>3(5.0)</w:t>
            </w:r>
          </w:p>
        </w:tc>
      </w:tr>
      <w:tr w:rsidR="00B75CFF" w:rsidRPr="0028048F" w14:paraId="46881537" w14:textId="77777777" w:rsidTr="0028048F">
        <w:trPr>
          <w:trHeight w:val="1"/>
          <w:jc w:val="center"/>
        </w:trPr>
        <w:tc>
          <w:tcPr>
            <w:tcW w:w="3469" w:type="pct"/>
            <w:vAlign w:val="center"/>
          </w:tcPr>
          <w:p w14:paraId="1C3C8902" w14:textId="77777777" w:rsidR="00355BA6" w:rsidRDefault="00B75CFF" w:rsidP="00355BA6">
            <w:pPr>
              <w:rPr>
                <w:rFonts w:asciiTheme="majorBidi" w:eastAsia="Calibri" w:hAnsiTheme="majorBidi" w:cstheme="majorBidi"/>
                <w:b/>
                <w:bCs/>
                <w:sz w:val="22"/>
                <w:szCs w:val="22"/>
              </w:rPr>
            </w:pPr>
            <w:r w:rsidRPr="0028048F">
              <w:rPr>
                <w:rFonts w:asciiTheme="majorBidi" w:eastAsia="Calibri" w:hAnsiTheme="majorBidi" w:cstheme="majorBidi"/>
                <w:b/>
                <w:bCs/>
                <w:sz w:val="22"/>
                <w:szCs w:val="22"/>
              </w:rPr>
              <w:t xml:space="preserve">Time to maximum motor block </w:t>
            </w:r>
          </w:p>
          <w:p w14:paraId="0627BC01" w14:textId="75D4F032" w:rsidR="00B75CFF" w:rsidRPr="00355BA6" w:rsidRDefault="00355BA6" w:rsidP="0028048F">
            <w:pPr>
              <w:jc w:val="center"/>
              <w:rPr>
                <w:rFonts w:asciiTheme="majorBidi" w:eastAsia="Calibri" w:hAnsiTheme="majorBidi" w:cstheme="majorBidi"/>
                <w:sz w:val="22"/>
                <w:szCs w:val="22"/>
              </w:rPr>
            </w:pPr>
            <w:r w:rsidRPr="00355BA6">
              <w:rPr>
                <w:rFonts w:asciiTheme="majorBidi" w:eastAsia="Calibri" w:hAnsiTheme="majorBidi" w:cstheme="majorBidi"/>
                <w:sz w:val="22"/>
                <w:szCs w:val="22"/>
              </w:rPr>
              <w:t>mean ± SD</w:t>
            </w:r>
            <w:r w:rsidRPr="00355BA6">
              <w:rPr>
                <w:rFonts w:asciiTheme="majorBidi" w:eastAsia="Calibri" w:hAnsiTheme="majorBidi" w:cstheme="majorBidi"/>
                <w:sz w:val="22"/>
                <w:szCs w:val="22"/>
              </w:rPr>
              <w:t xml:space="preserve"> </w:t>
            </w:r>
            <w:r w:rsidR="00B75CFF" w:rsidRPr="00355BA6">
              <w:rPr>
                <w:rFonts w:asciiTheme="majorBidi" w:eastAsia="Calibri" w:hAnsiTheme="majorBidi" w:cstheme="majorBidi"/>
                <w:sz w:val="22"/>
                <w:szCs w:val="22"/>
              </w:rPr>
              <w:t>(range) (min.)</w:t>
            </w:r>
          </w:p>
        </w:tc>
        <w:tc>
          <w:tcPr>
            <w:tcW w:w="1531" w:type="pct"/>
            <w:vAlign w:val="center"/>
          </w:tcPr>
          <w:p w14:paraId="3D642910" w14:textId="77777777" w:rsidR="00B75CFF" w:rsidRPr="0028048F" w:rsidRDefault="00B75CFF" w:rsidP="0028048F">
            <w:pPr>
              <w:jc w:val="center"/>
              <w:rPr>
                <w:rFonts w:asciiTheme="majorBidi" w:eastAsia="Calibri" w:hAnsiTheme="majorBidi" w:cstheme="majorBidi"/>
                <w:sz w:val="22"/>
                <w:szCs w:val="22"/>
              </w:rPr>
            </w:pPr>
            <w:r w:rsidRPr="0028048F">
              <w:rPr>
                <w:rFonts w:asciiTheme="majorBidi" w:eastAsia="Calibri" w:hAnsiTheme="majorBidi" w:cstheme="majorBidi"/>
                <w:sz w:val="22"/>
                <w:szCs w:val="22"/>
              </w:rPr>
              <w:t>9.9 1.49 (7.13)</w:t>
            </w:r>
          </w:p>
        </w:tc>
      </w:tr>
      <w:tr w:rsidR="00B75CFF" w:rsidRPr="0028048F" w14:paraId="20CF1AED" w14:textId="77777777" w:rsidTr="0028048F">
        <w:trPr>
          <w:trHeight w:val="1"/>
          <w:jc w:val="center"/>
        </w:trPr>
        <w:tc>
          <w:tcPr>
            <w:tcW w:w="3469" w:type="pct"/>
            <w:vAlign w:val="center"/>
          </w:tcPr>
          <w:p w14:paraId="6DA2C6FA" w14:textId="4B8A3409" w:rsidR="00B75CFF" w:rsidRPr="0028048F" w:rsidRDefault="00B75CFF" w:rsidP="003360EA">
            <w:pPr>
              <w:rPr>
                <w:rFonts w:asciiTheme="majorBidi" w:eastAsia="Calibri" w:hAnsiTheme="majorBidi" w:cstheme="majorBidi"/>
                <w:b/>
                <w:bCs/>
                <w:sz w:val="22"/>
                <w:szCs w:val="22"/>
              </w:rPr>
            </w:pPr>
            <w:r w:rsidRPr="0028048F">
              <w:rPr>
                <w:rFonts w:asciiTheme="majorBidi" w:eastAsia="Calibri" w:hAnsiTheme="majorBidi" w:cstheme="majorBidi"/>
                <w:b/>
                <w:bCs/>
                <w:sz w:val="22"/>
                <w:szCs w:val="22"/>
              </w:rPr>
              <w:t>Time for motor recovery to bromage scale</w:t>
            </w:r>
          </w:p>
          <w:p w14:paraId="18B86985" w14:textId="155470C4" w:rsidR="00B75CFF" w:rsidRPr="00355BA6" w:rsidRDefault="00B75CFF" w:rsidP="0028048F">
            <w:pPr>
              <w:jc w:val="center"/>
              <w:rPr>
                <w:rFonts w:asciiTheme="majorBidi" w:eastAsia="Calibri" w:hAnsiTheme="majorBidi" w:cstheme="majorBidi"/>
                <w:sz w:val="22"/>
                <w:szCs w:val="22"/>
              </w:rPr>
            </w:pPr>
            <w:r w:rsidRPr="00355BA6">
              <w:rPr>
                <w:rFonts w:asciiTheme="majorBidi" w:eastAsia="Calibri" w:hAnsiTheme="majorBidi" w:cstheme="majorBidi"/>
                <w:sz w:val="22"/>
                <w:szCs w:val="22"/>
              </w:rPr>
              <w:t>mean</w:t>
            </w:r>
            <w:r w:rsidR="003360EA" w:rsidRPr="00355BA6">
              <w:rPr>
                <w:rFonts w:asciiTheme="majorBidi" w:eastAsia="Calibri" w:hAnsiTheme="majorBidi" w:cstheme="majorBidi"/>
                <w:sz w:val="22"/>
                <w:szCs w:val="22"/>
              </w:rPr>
              <w:t xml:space="preserve"> ± SD </w:t>
            </w:r>
            <w:r w:rsidRPr="00355BA6">
              <w:rPr>
                <w:rFonts w:asciiTheme="majorBidi" w:eastAsia="Calibri" w:hAnsiTheme="majorBidi" w:cstheme="majorBidi"/>
                <w:sz w:val="22"/>
                <w:szCs w:val="22"/>
              </w:rPr>
              <w:t>(range)  (min)</w:t>
            </w:r>
          </w:p>
        </w:tc>
        <w:tc>
          <w:tcPr>
            <w:tcW w:w="1531" w:type="pct"/>
            <w:vAlign w:val="center"/>
          </w:tcPr>
          <w:p w14:paraId="75B4E12A" w14:textId="77777777" w:rsidR="00B75CFF" w:rsidRPr="0028048F" w:rsidRDefault="00B75CFF" w:rsidP="0028048F">
            <w:pPr>
              <w:jc w:val="center"/>
              <w:rPr>
                <w:rFonts w:asciiTheme="majorBidi" w:eastAsia="Calibri" w:hAnsiTheme="majorBidi" w:cstheme="majorBidi"/>
                <w:sz w:val="22"/>
                <w:szCs w:val="22"/>
              </w:rPr>
            </w:pPr>
          </w:p>
          <w:p w14:paraId="372EFDE5" w14:textId="77777777" w:rsidR="00B75CFF" w:rsidRPr="0028048F" w:rsidRDefault="00B75CFF" w:rsidP="0028048F">
            <w:pPr>
              <w:jc w:val="center"/>
              <w:rPr>
                <w:rFonts w:asciiTheme="majorBidi" w:eastAsia="Calibri" w:hAnsiTheme="majorBidi" w:cstheme="majorBidi"/>
                <w:sz w:val="22"/>
                <w:szCs w:val="22"/>
              </w:rPr>
            </w:pPr>
            <w:r w:rsidRPr="0028048F">
              <w:rPr>
                <w:rFonts w:asciiTheme="majorBidi" w:eastAsia="Calibri" w:hAnsiTheme="majorBidi" w:cstheme="majorBidi"/>
                <w:sz w:val="22"/>
                <w:szCs w:val="22"/>
              </w:rPr>
              <w:t>119.1 25.39(80-160)</w:t>
            </w:r>
          </w:p>
        </w:tc>
      </w:tr>
      <w:tr w:rsidR="00B75CFF" w:rsidRPr="0028048F" w14:paraId="79F76BCD" w14:textId="77777777" w:rsidTr="0028048F">
        <w:trPr>
          <w:trHeight w:val="1"/>
          <w:jc w:val="center"/>
        </w:trPr>
        <w:tc>
          <w:tcPr>
            <w:tcW w:w="3469" w:type="pct"/>
            <w:vAlign w:val="center"/>
          </w:tcPr>
          <w:p w14:paraId="4448BCAE" w14:textId="2DDAC88B" w:rsidR="00B75CFF" w:rsidRPr="0028048F" w:rsidRDefault="00B75CFF" w:rsidP="003360EA">
            <w:pPr>
              <w:rPr>
                <w:rFonts w:asciiTheme="majorBidi" w:eastAsia="Calibri" w:hAnsiTheme="majorBidi" w:cstheme="majorBidi"/>
                <w:b/>
                <w:bCs/>
                <w:sz w:val="22"/>
                <w:szCs w:val="22"/>
              </w:rPr>
            </w:pPr>
            <w:r w:rsidRPr="0028048F">
              <w:rPr>
                <w:rFonts w:asciiTheme="majorBidi" w:eastAsia="Calibri" w:hAnsiTheme="majorBidi" w:cstheme="majorBidi"/>
                <w:b/>
                <w:bCs/>
                <w:sz w:val="22"/>
                <w:szCs w:val="22"/>
              </w:rPr>
              <w:t>Duration of block performance</w:t>
            </w:r>
          </w:p>
          <w:p w14:paraId="357B3D19" w14:textId="46230ACE" w:rsidR="00B75CFF" w:rsidRPr="0028048F" w:rsidRDefault="003360EA" w:rsidP="0028048F">
            <w:pPr>
              <w:jc w:val="center"/>
              <w:rPr>
                <w:rFonts w:asciiTheme="majorBidi" w:eastAsia="Calibri" w:hAnsiTheme="majorBidi" w:cstheme="majorBidi"/>
                <w:b/>
                <w:bCs/>
                <w:sz w:val="22"/>
                <w:szCs w:val="22"/>
              </w:rPr>
            </w:pPr>
            <w:r w:rsidRPr="0028048F">
              <w:rPr>
                <w:rFonts w:asciiTheme="majorBidi" w:eastAsia="Calibri" w:hAnsiTheme="majorBidi" w:cstheme="majorBidi"/>
                <w:b/>
                <w:bCs/>
                <w:sz w:val="22"/>
                <w:szCs w:val="22"/>
              </w:rPr>
              <w:t>mean</w:t>
            </w:r>
            <w:r>
              <w:rPr>
                <w:rFonts w:asciiTheme="majorBidi" w:eastAsia="Calibri" w:hAnsiTheme="majorBidi" w:cstheme="majorBidi"/>
                <w:b/>
                <w:bCs/>
                <w:sz w:val="22"/>
                <w:szCs w:val="22"/>
              </w:rPr>
              <w:t xml:space="preserve"> ± SD</w:t>
            </w:r>
            <w:r w:rsidRPr="0028048F">
              <w:rPr>
                <w:rFonts w:asciiTheme="majorBidi" w:eastAsia="Calibri" w:hAnsiTheme="majorBidi" w:cstheme="majorBidi"/>
                <w:b/>
                <w:bCs/>
                <w:sz w:val="22"/>
                <w:szCs w:val="22"/>
              </w:rPr>
              <w:t xml:space="preserve"> </w:t>
            </w:r>
            <w:r w:rsidR="00B75CFF" w:rsidRPr="0028048F">
              <w:rPr>
                <w:rFonts w:asciiTheme="majorBidi" w:eastAsia="Calibri" w:hAnsiTheme="majorBidi" w:cstheme="majorBidi"/>
                <w:b/>
                <w:bCs/>
                <w:sz w:val="22"/>
                <w:szCs w:val="22"/>
              </w:rPr>
              <w:t>(range) (min)</w:t>
            </w:r>
          </w:p>
        </w:tc>
        <w:tc>
          <w:tcPr>
            <w:tcW w:w="1531" w:type="pct"/>
            <w:vAlign w:val="center"/>
          </w:tcPr>
          <w:p w14:paraId="53E3B269" w14:textId="77777777" w:rsidR="00B75CFF" w:rsidRPr="0028048F" w:rsidRDefault="00B75CFF" w:rsidP="0028048F">
            <w:pPr>
              <w:jc w:val="center"/>
              <w:rPr>
                <w:rFonts w:asciiTheme="majorBidi" w:eastAsia="Calibri" w:hAnsiTheme="majorBidi" w:cstheme="majorBidi"/>
                <w:sz w:val="22"/>
                <w:szCs w:val="22"/>
              </w:rPr>
            </w:pPr>
          </w:p>
          <w:p w14:paraId="6140472D" w14:textId="77777777" w:rsidR="00B75CFF" w:rsidRPr="0028048F" w:rsidRDefault="00B75CFF" w:rsidP="0028048F">
            <w:pPr>
              <w:jc w:val="center"/>
              <w:rPr>
                <w:rFonts w:asciiTheme="majorBidi" w:eastAsia="Calibri" w:hAnsiTheme="majorBidi" w:cstheme="majorBidi"/>
                <w:sz w:val="22"/>
                <w:szCs w:val="22"/>
              </w:rPr>
            </w:pPr>
            <w:r w:rsidRPr="0028048F">
              <w:rPr>
                <w:rFonts w:asciiTheme="majorBidi" w:eastAsia="Calibri" w:hAnsiTheme="majorBidi" w:cstheme="majorBidi"/>
                <w:sz w:val="22"/>
                <w:szCs w:val="22"/>
              </w:rPr>
              <w:t>6.87 1.43 (5-11)</w:t>
            </w:r>
          </w:p>
        </w:tc>
      </w:tr>
      <w:tr w:rsidR="00B75CFF" w:rsidRPr="0028048F" w14:paraId="795A92B9" w14:textId="77777777" w:rsidTr="0028048F">
        <w:trPr>
          <w:trHeight w:val="1"/>
          <w:jc w:val="center"/>
        </w:trPr>
        <w:tc>
          <w:tcPr>
            <w:tcW w:w="3469" w:type="pct"/>
            <w:vAlign w:val="center"/>
          </w:tcPr>
          <w:p w14:paraId="05AA09ED" w14:textId="77777777" w:rsidR="003360EA" w:rsidRDefault="00B75CFF" w:rsidP="003360EA">
            <w:pPr>
              <w:rPr>
                <w:rFonts w:asciiTheme="majorBidi" w:eastAsia="Calibri" w:hAnsiTheme="majorBidi" w:cstheme="majorBidi"/>
                <w:b/>
                <w:bCs/>
                <w:sz w:val="22"/>
                <w:szCs w:val="22"/>
              </w:rPr>
            </w:pPr>
            <w:r w:rsidRPr="0028048F">
              <w:rPr>
                <w:rFonts w:asciiTheme="majorBidi" w:eastAsia="Calibri" w:hAnsiTheme="majorBidi" w:cstheme="majorBidi"/>
                <w:b/>
                <w:bCs/>
                <w:sz w:val="22"/>
                <w:szCs w:val="22"/>
              </w:rPr>
              <w:t xml:space="preserve">Duration of surgery </w:t>
            </w:r>
          </w:p>
          <w:p w14:paraId="23EF8B3D" w14:textId="200317AC" w:rsidR="00B75CFF" w:rsidRPr="00355BA6" w:rsidRDefault="00355BA6" w:rsidP="003360EA">
            <w:pPr>
              <w:jc w:val="center"/>
              <w:rPr>
                <w:rFonts w:asciiTheme="majorBidi" w:eastAsia="Calibri" w:hAnsiTheme="majorBidi" w:cstheme="majorBidi"/>
                <w:sz w:val="22"/>
                <w:szCs w:val="22"/>
              </w:rPr>
            </w:pPr>
            <w:r w:rsidRPr="00355BA6">
              <w:rPr>
                <w:rFonts w:asciiTheme="majorBidi" w:eastAsia="Calibri" w:hAnsiTheme="majorBidi" w:cstheme="majorBidi"/>
                <w:sz w:val="22"/>
                <w:szCs w:val="22"/>
              </w:rPr>
              <w:t>mean ± SD</w:t>
            </w:r>
            <w:r w:rsidRPr="00355BA6">
              <w:rPr>
                <w:rFonts w:asciiTheme="majorBidi" w:eastAsia="Calibri" w:hAnsiTheme="majorBidi" w:cstheme="majorBidi"/>
                <w:sz w:val="22"/>
                <w:szCs w:val="22"/>
              </w:rPr>
              <w:t xml:space="preserve"> </w:t>
            </w:r>
            <w:r w:rsidR="00B75CFF" w:rsidRPr="00355BA6">
              <w:rPr>
                <w:rFonts w:asciiTheme="majorBidi" w:eastAsia="Calibri" w:hAnsiTheme="majorBidi" w:cstheme="majorBidi"/>
                <w:sz w:val="22"/>
                <w:szCs w:val="22"/>
              </w:rPr>
              <w:t>(range) (min)</w:t>
            </w:r>
          </w:p>
        </w:tc>
        <w:tc>
          <w:tcPr>
            <w:tcW w:w="1531" w:type="pct"/>
            <w:vAlign w:val="center"/>
          </w:tcPr>
          <w:p w14:paraId="37BD6F10" w14:textId="77777777" w:rsidR="00B75CFF" w:rsidRPr="0028048F" w:rsidRDefault="00B75CFF" w:rsidP="0028048F">
            <w:pPr>
              <w:jc w:val="center"/>
              <w:rPr>
                <w:rFonts w:asciiTheme="majorBidi" w:eastAsia="Calibri" w:hAnsiTheme="majorBidi" w:cstheme="majorBidi"/>
                <w:sz w:val="22"/>
                <w:szCs w:val="22"/>
              </w:rPr>
            </w:pPr>
            <w:r w:rsidRPr="0028048F">
              <w:rPr>
                <w:rFonts w:asciiTheme="majorBidi" w:eastAsia="Calibri" w:hAnsiTheme="majorBidi" w:cstheme="majorBidi"/>
                <w:sz w:val="22"/>
                <w:szCs w:val="22"/>
              </w:rPr>
              <w:t>113.02 34.78 (45-175)</w:t>
            </w:r>
          </w:p>
        </w:tc>
      </w:tr>
      <w:tr w:rsidR="00B75CFF" w:rsidRPr="0028048F" w14:paraId="6795ADEF" w14:textId="77777777" w:rsidTr="0028048F">
        <w:trPr>
          <w:trHeight w:val="1"/>
          <w:jc w:val="center"/>
        </w:trPr>
        <w:tc>
          <w:tcPr>
            <w:tcW w:w="3469" w:type="pct"/>
            <w:vAlign w:val="center"/>
          </w:tcPr>
          <w:p w14:paraId="2E78C0F0" w14:textId="24F40E21" w:rsidR="00B75CFF" w:rsidRPr="0028048F" w:rsidRDefault="00B75CFF" w:rsidP="00F646EC">
            <w:pPr>
              <w:rPr>
                <w:rFonts w:asciiTheme="majorBidi" w:eastAsia="Calibri" w:hAnsiTheme="majorBidi" w:cstheme="majorBidi"/>
                <w:b/>
                <w:bCs/>
                <w:sz w:val="22"/>
                <w:szCs w:val="22"/>
              </w:rPr>
            </w:pPr>
            <w:r w:rsidRPr="0028048F">
              <w:rPr>
                <w:rFonts w:asciiTheme="majorBidi" w:eastAsia="Calibri" w:hAnsiTheme="majorBidi" w:cstheme="majorBidi"/>
                <w:b/>
                <w:bCs/>
                <w:sz w:val="22"/>
                <w:szCs w:val="22"/>
              </w:rPr>
              <w:t>Number of patients need top up epidural n.(%)</w:t>
            </w:r>
          </w:p>
        </w:tc>
        <w:tc>
          <w:tcPr>
            <w:tcW w:w="1531" w:type="pct"/>
            <w:vAlign w:val="center"/>
          </w:tcPr>
          <w:p w14:paraId="1A1CF0B9" w14:textId="0352C50D" w:rsidR="00B75CFF" w:rsidRPr="0028048F" w:rsidRDefault="00F646EC" w:rsidP="0028048F">
            <w:pPr>
              <w:jc w:val="center"/>
              <w:rPr>
                <w:rFonts w:asciiTheme="majorBidi" w:eastAsia="Calibri" w:hAnsiTheme="majorBidi" w:cstheme="majorBidi"/>
                <w:sz w:val="22"/>
                <w:szCs w:val="22"/>
              </w:rPr>
            </w:pPr>
            <w:r>
              <w:rPr>
                <w:rFonts w:asciiTheme="majorBidi" w:eastAsia="Calibri" w:hAnsiTheme="majorBidi" w:cstheme="majorBidi"/>
                <w:sz w:val="22"/>
                <w:szCs w:val="22"/>
              </w:rPr>
              <w:t xml:space="preserve">3 </w:t>
            </w:r>
            <w:r w:rsidR="00B75CFF" w:rsidRPr="0028048F">
              <w:rPr>
                <w:rFonts w:asciiTheme="majorBidi" w:eastAsia="Calibri" w:hAnsiTheme="majorBidi" w:cstheme="majorBidi"/>
                <w:sz w:val="22"/>
                <w:szCs w:val="22"/>
              </w:rPr>
              <w:t>(5.0)</w:t>
            </w:r>
          </w:p>
          <w:p w14:paraId="634BA213" w14:textId="4A178971" w:rsidR="00B75CFF" w:rsidRPr="0028048F" w:rsidRDefault="00F646EC" w:rsidP="0028048F">
            <w:pPr>
              <w:jc w:val="center"/>
              <w:rPr>
                <w:rFonts w:asciiTheme="majorBidi" w:eastAsia="Calibri" w:hAnsiTheme="majorBidi" w:cstheme="majorBidi"/>
                <w:sz w:val="22"/>
                <w:szCs w:val="22"/>
              </w:rPr>
            </w:pPr>
            <w:r>
              <w:rPr>
                <w:rFonts w:asciiTheme="majorBidi" w:eastAsia="Calibri" w:hAnsiTheme="majorBidi" w:cstheme="majorBidi"/>
                <w:sz w:val="22"/>
                <w:szCs w:val="22"/>
              </w:rPr>
              <w:t xml:space="preserve">57 </w:t>
            </w:r>
            <w:r w:rsidR="00B75CFF" w:rsidRPr="0028048F">
              <w:rPr>
                <w:rFonts w:asciiTheme="majorBidi" w:eastAsia="Calibri" w:hAnsiTheme="majorBidi" w:cstheme="majorBidi"/>
                <w:sz w:val="22"/>
                <w:szCs w:val="22"/>
              </w:rPr>
              <w:t>(95.0)</w:t>
            </w:r>
          </w:p>
        </w:tc>
      </w:tr>
      <w:tr w:rsidR="00B75CFF" w:rsidRPr="0028048F" w14:paraId="4FB63523" w14:textId="77777777" w:rsidTr="0028048F">
        <w:trPr>
          <w:trHeight w:val="1"/>
          <w:jc w:val="center"/>
        </w:trPr>
        <w:tc>
          <w:tcPr>
            <w:tcW w:w="3469" w:type="pct"/>
            <w:vAlign w:val="center"/>
          </w:tcPr>
          <w:p w14:paraId="5641A1B6" w14:textId="77777777" w:rsidR="003360EA" w:rsidRDefault="00B75CFF" w:rsidP="003360EA">
            <w:pPr>
              <w:rPr>
                <w:rFonts w:asciiTheme="majorBidi" w:eastAsia="Calibri" w:hAnsiTheme="majorBidi" w:cstheme="majorBidi"/>
                <w:b/>
                <w:bCs/>
                <w:sz w:val="22"/>
                <w:szCs w:val="22"/>
              </w:rPr>
            </w:pPr>
            <w:r w:rsidRPr="0028048F">
              <w:rPr>
                <w:rFonts w:asciiTheme="majorBidi" w:eastAsia="Calibri" w:hAnsiTheme="majorBidi" w:cstheme="majorBidi"/>
                <w:b/>
                <w:bCs/>
                <w:sz w:val="22"/>
                <w:szCs w:val="22"/>
              </w:rPr>
              <w:t xml:space="preserve">Total amount of fluid </w:t>
            </w:r>
          </w:p>
          <w:p w14:paraId="743E8D67" w14:textId="674B7E85" w:rsidR="00B75CFF" w:rsidRPr="00355BA6" w:rsidRDefault="003360EA" w:rsidP="0028048F">
            <w:pPr>
              <w:jc w:val="center"/>
              <w:rPr>
                <w:rFonts w:asciiTheme="majorBidi" w:eastAsia="Calibri" w:hAnsiTheme="majorBidi" w:cstheme="majorBidi"/>
                <w:sz w:val="22"/>
                <w:szCs w:val="22"/>
              </w:rPr>
            </w:pPr>
            <w:r w:rsidRPr="00355BA6">
              <w:rPr>
                <w:rFonts w:asciiTheme="majorBidi" w:eastAsia="Calibri" w:hAnsiTheme="majorBidi" w:cstheme="majorBidi"/>
                <w:sz w:val="22"/>
                <w:szCs w:val="22"/>
              </w:rPr>
              <w:t>mean ± SD</w:t>
            </w:r>
            <w:r w:rsidRPr="00355BA6">
              <w:rPr>
                <w:rFonts w:asciiTheme="majorBidi" w:eastAsia="Calibri" w:hAnsiTheme="majorBidi" w:cstheme="majorBidi"/>
                <w:sz w:val="22"/>
                <w:szCs w:val="22"/>
              </w:rPr>
              <w:t xml:space="preserve"> </w:t>
            </w:r>
            <w:r w:rsidR="00B75CFF" w:rsidRPr="00355BA6">
              <w:rPr>
                <w:rFonts w:asciiTheme="majorBidi" w:eastAsia="Calibri" w:hAnsiTheme="majorBidi" w:cstheme="majorBidi"/>
                <w:sz w:val="22"/>
                <w:szCs w:val="22"/>
              </w:rPr>
              <w:t>(range)(ml)</w:t>
            </w:r>
          </w:p>
        </w:tc>
        <w:tc>
          <w:tcPr>
            <w:tcW w:w="1531" w:type="pct"/>
            <w:vAlign w:val="center"/>
          </w:tcPr>
          <w:p w14:paraId="1EC3919F" w14:textId="77777777" w:rsidR="00B75CFF" w:rsidRPr="0028048F" w:rsidRDefault="00B75CFF" w:rsidP="0028048F">
            <w:pPr>
              <w:jc w:val="center"/>
              <w:rPr>
                <w:rFonts w:asciiTheme="majorBidi" w:eastAsia="Calibri" w:hAnsiTheme="majorBidi" w:cstheme="majorBidi"/>
                <w:sz w:val="22"/>
                <w:szCs w:val="22"/>
              </w:rPr>
            </w:pPr>
            <w:r w:rsidRPr="0028048F">
              <w:rPr>
                <w:rFonts w:asciiTheme="majorBidi" w:eastAsia="Calibri" w:hAnsiTheme="majorBidi" w:cstheme="majorBidi"/>
                <w:sz w:val="22"/>
                <w:szCs w:val="22"/>
              </w:rPr>
              <w:t>752.5 117.68 (500-100)</w:t>
            </w:r>
          </w:p>
        </w:tc>
      </w:tr>
      <w:tr w:rsidR="00B75CFF" w:rsidRPr="0028048F" w14:paraId="4F66AB39" w14:textId="77777777" w:rsidTr="0028048F">
        <w:trPr>
          <w:trHeight w:val="1"/>
          <w:jc w:val="center"/>
        </w:trPr>
        <w:tc>
          <w:tcPr>
            <w:tcW w:w="3469" w:type="pct"/>
            <w:vAlign w:val="center"/>
          </w:tcPr>
          <w:p w14:paraId="1C215848" w14:textId="148D5B55" w:rsidR="00B75CFF" w:rsidRPr="0028048F" w:rsidRDefault="00B75CFF" w:rsidP="0028048F">
            <w:pPr>
              <w:jc w:val="center"/>
              <w:rPr>
                <w:rFonts w:asciiTheme="majorBidi" w:eastAsia="Calibri" w:hAnsiTheme="majorBidi" w:cstheme="majorBidi"/>
                <w:b/>
                <w:bCs/>
                <w:sz w:val="22"/>
                <w:szCs w:val="22"/>
              </w:rPr>
            </w:pPr>
            <w:r w:rsidRPr="0028048F">
              <w:rPr>
                <w:rFonts w:asciiTheme="majorBidi" w:eastAsia="Calibri" w:hAnsiTheme="majorBidi" w:cstheme="majorBidi"/>
                <w:b/>
                <w:bCs/>
                <w:sz w:val="22"/>
                <w:szCs w:val="22"/>
              </w:rPr>
              <w:t>Total vasopressor (phenylephrine) (ug)</w:t>
            </w:r>
          </w:p>
        </w:tc>
        <w:tc>
          <w:tcPr>
            <w:tcW w:w="1531" w:type="pct"/>
            <w:vAlign w:val="center"/>
          </w:tcPr>
          <w:p w14:paraId="46449075" w14:textId="77777777" w:rsidR="00B75CFF" w:rsidRPr="0028048F" w:rsidRDefault="00B75CFF" w:rsidP="0028048F">
            <w:pPr>
              <w:jc w:val="center"/>
              <w:rPr>
                <w:rFonts w:asciiTheme="majorBidi" w:eastAsia="Calibri" w:hAnsiTheme="majorBidi" w:cstheme="majorBidi"/>
                <w:sz w:val="22"/>
                <w:szCs w:val="22"/>
              </w:rPr>
            </w:pPr>
            <w:r w:rsidRPr="0028048F">
              <w:rPr>
                <w:rFonts w:asciiTheme="majorBidi" w:eastAsia="Calibri" w:hAnsiTheme="majorBidi" w:cstheme="majorBidi"/>
                <w:sz w:val="22"/>
                <w:szCs w:val="22"/>
              </w:rPr>
              <w:t>5.83 26.18</w:t>
            </w:r>
          </w:p>
        </w:tc>
      </w:tr>
    </w:tbl>
    <w:p w14:paraId="30C397EE" w14:textId="77777777" w:rsidR="00B75CFF" w:rsidRPr="00B02E42" w:rsidRDefault="00B75CFF" w:rsidP="00B75CFF">
      <w:pPr>
        <w:spacing w:before="240" w:after="0" w:line="480" w:lineRule="auto"/>
        <w:jc w:val="both"/>
        <w:rPr>
          <w:rFonts w:asciiTheme="majorBidi" w:eastAsia="Calibri" w:hAnsiTheme="majorBidi" w:cstheme="majorBidi"/>
          <w:b/>
        </w:rPr>
      </w:pPr>
    </w:p>
    <w:p w14:paraId="5AA8405A" w14:textId="77777777" w:rsidR="00B75CFF" w:rsidRPr="00B02E42" w:rsidRDefault="00B75CFF" w:rsidP="00B75CFF">
      <w:pPr>
        <w:spacing w:after="200" w:line="480" w:lineRule="auto"/>
        <w:rPr>
          <w:rFonts w:asciiTheme="majorBidi" w:eastAsia="Calibri" w:hAnsiTheme="majorBidi" w:cstheme="majorBidi"/>
          <w:b/>
        </w:rPr>
      </w:pPr>
      <w:r w:rsidRPr="00B02E42">
        <w:rPr>
          <w:rFonts w:asciiTheme="majorBidi" w:eastAsia="Calibri" w:hAnsiTheme="majorBidi" w:cstheme="majorBidi"/>
          <w:b/>
        </w:rPr>
        <w:t xml:space="preserve"> </w:t>
      </w:r>
    </w:p>
    <w:p w14:paraId="03B9B40F" w14:textId="77777777" w:rsidR="00B75CFF" w:rsidRPr="00B02E42" w:rsidRDefault="00B75CFF" w:rsidP="00B75CFF">
      <w:pPr>
        <w:spacing w:after="200" w:line="480" w:lineRule="auto"/>
        <w:rPr>
          <w:rFonts w:asciiTheme="majorBidi" w:eastAsia="Calibri" w:hAnsiTheme="majorBidi" w:cstheme="majorBidi"/>
          <w:b/>
        </w:rPr>
      </w:pPr>
    </w:p>
    <w:p w14:paraId="1C031003" w14:textId="77777777" w:rsidR="00F44A6D" w:rsidRDefault="00F44A6D">
      <w:pPr>
        <w:rPr>
          <w:rFonts w:asciiTheme="majorBidi" w:eastAsia="Calibri" w:hAnsiTheme="majorBidi" w:cstheme="majorBidi"/>
          <w:b/>
        </w:rPr>
      </w:pPr>
      <w:r>
        <w:rPr>
          <w:rFonts w:asciiTheme="majorBidi" w:eastAsia="Calibri" w:hAnsiTheme="majorBidi" w:cstheme="majorBidi"/>
          <w:b/>
        </w:rPr>
        <w:br w:type="page"/>
      </w:r>
    </w:p>
    <w:p w14:paraId="7D21EAEC" w14:textId="4F9C5CFC" w:rsidR="0014307D" w:rsidRPr="0014307D" w:rsidRDefault="0014307D" w:rsidP="0014307D">
      <w:pPr>
        <w:pStyle w:val="P"/>
        <w:rPr>
          <w:b/>
          <w:bCs/>
        </w:rPr>
      </w:pPr>
      <w:r w:rsidRPr="0014307D">
        <w:rPr>
          <w:b/>
          <w:bCs/>
        </w:rPr>
        <w:lastRenderedPageBreak/>
        <w:t xml:space="preserve">Table </w:t>
      </w:r>
      <w:r w:rsidRPr="0014307D">
        <w:rPr>
          <w:b/>
          <w:bCs/>
        </w:rPr>
        <w:fldChar w:fldCharType="begin"/>
      </w:r>
      <w:r w:rsidRPr="0014307D">
        <w:rPr>
          <w:b/>
          <w:bCs/>
        </w:rPr>
        <w:instrText xml:space="preserve"> SEQ Table \* ARABIC </w:instrText>
      </w:r>
      <w:r w:rsidRPr="0014307D">
        <w:rPr>
          <w:b/>
          <w:bCs/>
        </w:rPr>
        <w:fldChar w:fldCharType="separate"/>
      </w:r>
      <w:r w:rsidR="00EA6A0B">
        <w:rPr>
          <w:b/>
          <w:bCs/>
          <w:noProof/>
        </w:rPr>
        <w:t>3</w:t>
      </w:r>
      <w:r w:rsidRPr="0014307D">
        <w:rPr>
          <w:b/>
          <w:bCs/>
        </w:rPr>
        <w:fldChar w:fldCharType="end"/>
      </w:r>
      <w:r w:rsidRPr="0014307D">
        <w:rPr>
          <w:b/>
          <w:bCs/>
        </w:rPr>
        <w:t xml:space="preserve">: </w:t>
      </w:r>
      <w:r w:rsidRPr="0014307D">
        <w:rPr>
          <w:b/>
          <w:bCs/>
        </w:rPr>
        <w:t>Hemodynamic changes</w:t>
      </w:r>
    </w:p>
    <w:tbl>
      <w:tblPr>
        <w:tblStyle w:val="TableGrid"/>
        <w:tblW w:w="5320" w:type="pct"/>
        <w:tblInd w:w="-431" w:type="dxa"/>
        <w:tblLayout w:type="fixed"/>
        <w:tblLook w:val="04A0" w:firstRow="1" w:lastRow="0" w:firstColumn="1" w:lastColumn="0" w:noHBand="0" w:noVBand="1"/>
      </w:tblPr>
      <w:tblGrid>
        <w:gridCol w:w="851"/>
        <w:gridCol w:w="993"/>
        <w:gridCol w:w="602"/>
        <w:gridCol w:w="692"/>
        <w:gridCol w:w="779"/>
        <w:gridCol w:w="779"/>
        <w:gridCol w:w="779"/>
        <w:gridCol w:w="779"/>
        <w:gridCol w:w="779"/>
        <w:gridCol w:w="885"/>
        <w:gridCol w:w="885"/>
        <w:gridCol w:w="837"/>
      </w:tblGrid>
      <w:tr w:rsidR="0014307D" w:rsidRPr="0014307D" w14:paraId="49BF5884" w14:textId="77777777" w:rsidTr="0014307D">
        <w:trPr>
          <w:cantSplit/>
          <w:trHeight w:val="1134"/>
        </w:trPr>
        <w:tc>
          <w:tcPr>
            <w:tcW w:w="957" w:type="pct"/>
            <w:gridSpan w:val="2"/>
            <w:vAlign w:val="center"/>
          </w:tcPr>
          <w:p w14:paraId="7C44DC5C" w14:textId="77777777" w:rsidR="00B75CFF" w:rsidRPr="0014307D" w:rsidRDefault="00B75CFF" w:rsidP="00F44A6D">
            <w:pPr>
              <w:jc w:val="center"/>
              <w:rPr>
                <w:rFonts w:asciiTheme="majorBidi" w:eastAsia="Calibri" w:hAnsiTheme="majorBidi" w:cstheme="majorBidi"/>
                <w:b/>
                <w:bCs/>
                <w:sz w:val="22"/>
                <w:szCs w:val="22"/>
              </w:rPr>
            </w:pPr>
          </w:p>
        </w:tc>
        <w:tc>
          <w:tcPr>
            <w:tcW w:w="312" w:type="pct"/>
            <w:textDirection w:val="btLr"/>
            <w:vAlign w:val="center"/>
          </w:tcPr>
          <w:p w14:paraId="78C6A42A" w14:textId="51BEA22D" w:rsidR="00B75CFF" w:rsidRPr="0014307D" w:rsidRDefault="0014307D" w:rsidP="0014307D">
            <w:pPr>
              <w:ind w:left="113" w:right="113"/>
              <w:jc w:val="center"/>
              <w:rPr>
                <w:rFonts w:asciiTheme="majorBidi" w:eastAsia="Calibri" w:hAnsiTheme="majorBidi" w:cstheme="majorBidi"/>
                <w:b/>
                <w:bCs/>
                <w:sz w:val="22"/>
                <w:szCs w:val="22"/>
              </w:rPr>
            </w:pPr>
            <w:r>
              <w:rPr>
                <w:rFonts w:asciiTheme="majorBidi" w:eastAsia="Calibri" w:hAnsiTheme="majorBidi" w:cstheme="majorBidi"/>
                <w:b/>
                <w:bCs/>
                <w:color w:val="000000"/>
                <w:sz w:val="22"/>
                <w:szCs w:val="22"/>
              </w:rPr>
              <w:t>Baseline</w:t>
            </w:r>
          </w:p>
        </w:tc>
        <w:tc>
          <w:tcPr>
            <w:tcW w:w="359" w:type="pct"/>
            <w:textDirection w:val="btLr"/>
            <w:vAlign w:val="center"/>
          </w:tcPr>
          <w:p w14:paraId="7794CB14" w14:textId="2A0B0C0C" w:rsidR="00B75CFF" w:rsidRPr="0014307D" w:rsidRDefault="00B75CFF" w:rsidP="0014307D">
            <w:pPr>
              <w:ind w:left="113" w:right="113"/>
              <w:jc w:val="center"/>
              <w:rPr>
                <w:rFonts w:asciiTheme="majorBidi" w:eastAsia="Calibri" w:hAnsiTheme="majorBidi" w:cstheme="majorBidi"/>
                <w:b/>
                <w:bCs/>
                <w:sz w:val="22"/>
                <w:szCs w:val="22"/>
              </w:rPr>
            </w:pPr>
            <w:r w:rsidRPr="0014307D">
              <w:rPr>
                <w:rFonts w:asciiTheme="majorBidi" w:eastAsia="Calibri" w:hAnsiTheme="majorBidi" w:cstheme="majorBidi"/>
                <w:b/>
                <w:bCs/>
                <w:color w:val="000000"/>
                <w:sz w:val="22"/>
                <w:szCs w:val="22"/>
              </w:rPr>
              <w:t>5</w:t>
            </w:r>
            <w:r w:rsidR="0014307D">
              <w:rPr>
                <w:rFonts w:asciiTheme="majorBidi" w:eastAsia="Calibri" w:hAnsiTheme="majorBidi" w:cstheme="majorBidi"/>
                <w:b/>
                <w:bCs/>
                <w:color w:val="000000"/>
                <w:sz w:val="22"/>
                <w:szCs w:val="22"/>
              </w:rPr>
              <w:t xml:space="preserve"> </w:t>
            </w:r>
            <w:r w:rsidRPr="0014307D">
              <w:rPr>
                <w:rFonts w:asciiTheme="majorBidi" w:eastAsia="Calibri" w:hAnsiTheme="majorBidi" w:cstheme="majorBidi"/>
                <w:b/>
                <w:bCs/>
                <w:color w:val="000000"/>
                <w:sz w:val="22"/>
                <w:szCs w:val="22"/>
              </w:rPr>
              <w:t>min</w:t>
            </w:r>
          </w:p>
        </w:tc>
        <w:tc>
          <w:tcPr>
            <w:tcW w:w="404" w:type="pct"/>
            <w:textDirection w:val="btLr"/>
            <w:vAlign w:val="center"/>
          </w:tcPr>
          <w:p w14:paraId="223FA6CB" w14:textId="04D9F6D0" w:rsidR="00B75CFF" w:rsidRPr="0014307D" w:rsidRDefault="00B75CFF" w:rsidP="0014307D">
            <w:pPr>
              <w:ind w:left="113" w:right="113"/>
              <w:jc w:val="center"/>
              <w:rPr>
                <w:rFonts w:asciiTheme="majorBidi" w:eastAsia="Calibri" w:hAnsiTheme="majorBidi" w:cstheme="majorBidi"/>
                <w:b/>
                <w:bCs/>
                <w:sz w:val="22"/>
                <w:szCs w:val="22"/>
              </w:rPr>
            </w:pPr>
            <w:r w:rsidRPr="0014307D">
              <w:rPr>
                <w:rFonts w:asciiTheme="majorBidi" w:eastAsia="Calibri" w:hAnsiTheme="majorBidi" w:cstheme="majorBidi"/>
                <w:b/>
                <w:bCs/>
                <w:color w:val="000000"/>
                <w:sz w:val="22"/>
                <w:szCs w:val="22"/>
              </w:rPr>
              <w:t>10</w:t>
            </w:r>
            <w:r w:rsidR="0014307D">
              <w:rPr>
                <w:rFonts w:asciiTheme="majorBidi" w:eastAsia="Calibri" w:hAnsiTheme="majorBidi" w:cstheme="majorBidi"/>
                <w:b/>
                <w:bCs/>
                <w:color w:val="000000"/>
                <w:sz w:val="22"/>
                <w:szCs w:val="22"/>
              </w:rPr>
              <w:t xml:space="preserve"> </w:t>
            </w:r>
            <w:r w:rsidRPr="0014307D">
              <w:rPr>
                <w:rFonts w:asciiTheme="majorBidi" w:eastAsia="Calibri" w:hAnsiTheme="majorBidi" w:cstheme="majorBidi"/>
                <w:b/>
                <w:bCs/>
                <w:color w:val="000000"/>
                <w:sz w:val="22"/>
                <w:szCs w:val="22"/>
              </w:rPr>
              <w:t>min</w:t>
            </w:r>
          </w:p>
        </w:tc>
        <w:tc>
          <w:tcPr>
            <w:tcW w:w="404" w:type="pct"/>
            <w:textDirection w:val="btLr"/>
            <w:vAlign w:val="center"/>
          </w:tcPr>
          <w:p w14:paraId="7EEE7C34" w14:textId="38DE43DC" w:rsidR="00B75CFF" w:rsidRPr="0014307D" w:rsidRDefault="00B75CFF" w:rsidP="0014307D">
            <w:pPr>
              <w:ind w:left="113" w:right="113"/>
              <w:jc w:val="center"/>
              <w:rPr>
                <w:rFonts w:asciiTheme="majorBidi" w:eastAsia="Calibri" w:hAnsiTheme="majorBidi" w:cstheme="majorBidi"/>
                <w:b/>
                <w:bCs/>
                <w:sz w:val="22"/>
                <w:szCs w:val="22"/>
              </w:rPr>
            </w:pPr>
            <w:r w:rsidRPr="0014307D">
              <w:rPr>
                <w:rFonts w:asciiTheme="majorBidi" w:eastAsia="Calibri" w:hAnsiTheme="majorBidi" w:cstheme="majorBidi"/>
                <w:b/>
                <w:bCs/>
                <w:color w:val="000000"/>
                <w:sz w:val="22"/>
                <w:szCs w:val="22"/>
              </w:rPr>
              <w:t>15</w:t>
            </w:r>
            <w:r w:rsidR="0014307D">
              <w:rPr>
                <w:rFonts w:asciiTheme="majorBidi" w:eastAsia="Calibri" w:hAnsiTheme="majorBidi" w:cstheme="majorBidi"/>
                <w:b/>
                <w:bCs/>
                <w:color w:val="000000"/>
                <w:sz w:val="22"/>
                <w:szCs w:val="22"/>
              </w:rPr>
              <w:t xml:space="preserve"> </w:t>
            </w:r>
            <w:r w:rsidRPr="0014307D">
              <w:rPr>
                <w:rFonts w:asciiTheme="majorBidi" w:eastAsia="Calibri" w:hAnsiTheme="majorBidi" w:cstheme="majorBidi"/>
                <w:b/>
                <w:bCs/>
                <w:color w:val="000000"/>
                <w:sz w:val="22"/>
                <w:szCs w:val="22"/>
              </w:rPr>
              <w:t>min</w:t>
            </w:r>
          </w:p>
        </w:tc>
        <w:tc>
          <w:tcPr>
            <w:tcW w:w="404" w:type="pct"/>
            <w:textDirection w:val="btLr"/>
            <w:vAlign w:val="center"/>
          </w:tcPr>
          <w:p w14:paraId="1E1FDB84" w14:textId="41DE0E89" w:rsidR="00B75CFF" w:rsidRPr="0014307D" w:rsidRDefault="00B75CFF" w:rsidP="0014307D">
            <w:pPr>
              <w:ind w:left="113" w:right="113"/>
              <w:jc w:val="center"/>
              <w:rPr>
                <w:rFonts w:asciiTheme="majorBidi" w:eastAsia="Calibri" w:hAnsiTheme="majorBidi" w:cstheme="majorBidi"/>
                <w:b/>
                <w:bCs/>
                <w:sz w:val="22"/>
                <w:szCs w:val="22"/>
              </w:rPr>
            </w:pPr>
            <w:r w:rsidRPr="0014307D">
              <w:rPr>
                <w:rFonts w:asciiTheme="majorBidi" w:eastAsia="Calibri" w:hAnsiTheme="majorBidi" w:cstheme="majorBidi"/>
                <w:b/>
                <w:bCs/>
                <w:color w:val="000000"/>
                <w:sz w:val="22"/>
                <w:szCs w:val="22"/>
              </w:rPr>
              <w:t>20</w:t>
            </w:r>
            <w:r w:rsidR="0014307D">
              <w:rPr>
                <w:rFonts w:asciiTheme="majorBidi" w:eastAsia="Calibri" w:hAnsiTheme="majorBidi" w:cstheme="majorBidi"/>
                <w:b/>
                <w:bCs/>
                <w:color w:val="000000"/>
                <w:sz w:val="22"/>
                <w:szCs w:val="22"/>
              </w:rPr>
              <w:t xml:space="preserve"> </w:t>
            </w:r>
            <w:r w:rsidRPr="0014307D">
              <w:rPr>
                <w:rFonts w:asciiTheme="majorBidi" w:eastAsia="Calibri" w:hAnsiTheme="majorBidi" w:cstheme="majorBidi"/>
                <w:b/>
                <w:bCs/>
                <w:color w:val="000000"/>
                <w:sz w:val="22"/>
                <w:szCs w:val="22"/>
              </w:rPr>
              <w:t>min</w:t>
            </w:r>
          </w:p>
        </w:tc>
        <w:tc>
          <w:tcPr>
            <w:tcW w:w="404" w:type="pct"/>
            <w:textDirection w:val="btLr"/>
            <w:vAlign w:val="center"/>
          </w:tcPr>
          <w:p w14:paraId="47351DE9" w14:textId="0592BF40" w:rsidR="00B75CFF" w:rsidRPr="0014307D" w:rsidRDefault="00B75CFF" w:rsidP="0014307D">
            <w:pPr>
              <w:ind w:left="113" w:right="113"/>
              <w:jc w:val="center"/>
              <w:rPr>
                <w:rFonts w:asciiTheme="majorBidi" w:eastAsia="Calibri" w:hAnsiTheme="majorBidi" w:cstheme="majorBidi"/>
                <w:b/>
                <w:bCs/>
                <w:sz w:val="22"/>
                <w:szCs w:val="22"/>
              </w:rPr>
            </w:pPr>
            <w:r w:rsidRPr="0014307D">
              <w:rPr>
                <w:rFonts w:asciiTheme="majorBidi" w:eastAsia="Calibri" w:hAnsiTheme="majorBidi" w:cstheme="majorBidi"/>
                <w:b/>
                <w:bCs/>
                <w:color w:val="000000"/>
                <w:sz w:val="22"/>
                <w:szCs w:val="22"/>
              </w:rPr>
              <w:t>30</w:t>
            </w:r>
            <w:r w:rsidR="0014307D">
              <w:rPr>
                <w:rFonts w:asciiTheme="majorBidi" w:eastAsia="Calibri" w:hAnsiTheme="majorBidi" w:cstheme="majorBidi"/>
                <w:b/>
                <w:bCs/>
                <w:color w:val="000000"/>
                <w:sz w:val="22"/>
                <w:szCs w:val="22"/>
              </w:rPr>
              <w:t xml:space="preserve">  </w:t>
            </w:r>
            <w:r w:rsidRPr="0014307D">
              <w:rPr>
                <w:rFonts w:asciiTheme="majorBidi" w:eastAsia="Calibri" w:hAnsiTheme="majorBidi" w:cstheme="majorBidi"/>
                <w:b/>
                <w:bCs/>
                <w:color w:val="000000"/>
                <w:sz w:val="22"/>
                <w:szCs w:val="22"/>
              </w:rPr>
              <w:t>min</w:t>
            </w:r>
          </w:p>
        </w:tc>
        <w:tc>
          <w:tcPr>
            <w:tcW w:w="404" w:type="pct"/>
            <w:textDirection w:val="btLr"/>
            <w:vAlign w:val="center"/>
          </w:tcPr>
          <w:p w14:paraId="5BC94E02" w14:textId="69BFB883" w:rsidR="00B75CFF" w:rsidRPr="0014307D" w:rsidRDefault="00B75CFF" w:rsidP="0014307D">
            <w:pPr>
              <w:ind w:left="113" w:right="113"/>
              <w:jc w:val="center"/>
              <w:rPr>
                <w:rFonts w:asciiTheme="majorBidi" w:eastAsia="Calibri" w:hAnsiTheme="majorBidi" w:cstheme="majorBidi"/>
                <w:b/>
                <w:bCs/>
                <w:sz w:val="22"/>
                <w:szCs w:val="22"/>
              </w:rPr>
            </w:pPr>
            <w:r w:rsidRPr="0014307D">
              <w:rPr>
                <w:rFonts w:asciiTheme="majorBidi" w:eastAsia="Calibri" w:hAnsiTheme="majorBidi" w:cstheme="majorBidi"/>
                <w:b/>
                <w:bCs/>
                <w:color w:val="000000"/>
                <w:sz w:val="22"/>
                <w:szCs w:val="22"/>
              </w:rPr>
              <w:t>60</w:t>
            </w:r>
            <w:r w:rsidR="0014307D">
              <w:rPr>
                <w:rFonts w:asciiTheme="majorBidi" w:eastAsia="Calibri" w:hAnsiTheme="majorBidi" w:cstheme="majorBidi"/>
                <w:b/>
                <w:bCs/>
                <w:color w:val="000000"/>
                <w:sz w:val="22"/>
                <w:szCs w:val="22"/>
              </w:rPr>
              <w:t xml:space="preserve"> </w:t>
            </w:r>
            <w:r w:rsidRPr="0014307D">
              <w:rPr>
                <w:rFonts w:asciiTheme="majorBidi" w:eastAsia="Calibri" w:hAnsiTheme="majorBidi" w:cstheme="majorBidi"/>
                <w:b/>
                <w:bCs/>
                <w:color w:val="000000"/>
                <w:sz w:val="22"/>
                <w:szCs w:val="22"/>
              </w:rPr>
              <w:t>min</w:t>
            </w:r>
          </w:p>
        </w:tc>
        <w:tc>
          <w:tcPr>
            <w:tcW w:w="459" w:type="pct"/>
            <w:textDirection w:val="btLr"/>
            <w:vAlign w:val="center"/>
          </w:tcPr>
          <w:p w14:paraId="54C27ED0" w14:textId="27F7D62C" w:rsidR="00B75CFF" w:rsidRPr="0014307D" w:rsidRDefault="00B75CFF" w:rsidP="0014307D">
            <w:pPr>
              <w:ind w:left="113" w:right="113"/>
              <w:jc w:val="center"/>
              <w:rPr>
                <w:rFonts w:asciiTheme="majorBidi" w:eastAsia="Calibri" w:hAnsiTheme="majorBidi" w:cstheme="majorBidi"/>
                <w:b/>
                <w:bCs/>
                <w:sz w:val="22"/>
                <w:szCs w:val="22"/>
              </w:rPr>
            </w:pPr>
            <w:r w:rsidRPr="0014307D">
              <w:rPr>
                <w:rFonts w:asciiTheme="majorBidi" w:eastAsia="Calibri" w:hAnsiTheme="majorBidi" w:cstheme="majorBidi"/>
                <w:b/>
                <w:bCs/>
                <w:color w:val="000000"/>
                <w:sz w:val="22"/>
                <w:szCs w:val="22"/>
              </w:rPr>
              <w:t>120</w:t>
            </w:r>
            <w:r w:rsidR="0014307D">
              <w:rPr>
                <w:rFonts w:asciiTheme="majorBidi" w:eastAsia="Calibri" w:hAnsiTheme="majorBidi" w:cstheme="majorBidi"/>
                <w:b/>
                <w:bCs/>
                <w:color w:val="000000"/>
                <w:sz w:val="22"/>
                <w:szCs w:val="22"/>
              </w:rPr>
              <w:t xml:space="preserve">  </w:t>
            </w:r>
            <w:r w:rsidRPr="0014307D">
              <w:rPr>
                <w:rFonts w:asciiTheme="majorBidi" w:eastAsia="Calibri" w:hAnsiTheme="majorBidi" w:cstheme="majorBidi"/>
                <w:b/>
                <w:bCs/>
                <w:color w:val="000000"/>
                <w:sz w:val="22"/>
                <w:szCs w:val="22"/>
              </w:rPr>
              <w:t>min</w:t>
            </w:r>
          </w:p>
        </w:tc>
        <w:tc>
          <w:tcPr>
            <w:tcW w:w="459" w:type="pct"/>
            <w:textDirection w:val="btLr"/>
            <w:vAlign w:val="center"/>
          </w:tcPr>
          <w:p w14:paraId="4487D478" w14:textId="69E00D81" w:rsidR="00B75CFF" w:rsidRPr="0014307D" w:rsidRDefault="00B75CFF" w:rsidP="0014307D">
            <w:pPr>
              <w:ind w:left="113" w:right="113"/>
              <w:jc w:val="center"/>
              <w:rPr>
                <w:rFonts w:asciiTheme="majorBidi" w:eastAsia="Calibri" w:hAnsiTheme="majorBidi" w:cstheme="majorBidi"/>
                <w:b/>
                <w:bCs/>
                <w:sz w:val="22"/>
                <w:szCs w:val="22"/>
              </w:rPr>
            </w:pPr>
            <w:r w:rsidRPr="0014307D">
              <w:rPr>
                <w:rFonts w:asciiTheme="majorBidi" w:eastAsia="Calibri" w:hAnsiTheme="majorBidi" w:cstheme="majorBidi"/>
                <w:b/>
                <w:bCs/>
                <w:color w:val="000000"/>
                <w:sz w:val="22"/>
                <w:szCs w:val="22"/>
              </w:rPr>
              <w:t>150</w:t>
            </w:r>
            <w:r w:rsidR="0014307D">
              <w:rPr>
                <w:rFonts w:asciiTheme="majorBidi" w:eastAsia="Calibri" w:hAnsiTheme="majorBidi" w:cstheme="majorBidi"/>
                <w:b/>
                <w:bCs/>
                <w:color w:val="000000"/>
                <w:sz w:val="22"/>
                <w:szCs w:val="22"/>
              </w:rPr>
              <w:t xml:space="preserve"> </w:t>
            </w:r>
            <w:r w:rsidRPr="0014307D">
              <w:rPr>
                <w:rFonts w:asciiTheme="majorBidi" w:eastAsia="Calibri" w:hAnsiTheme="majorBidi" w:cstheme="majorBidi"/>
                <w:b/>
                <w:bCs/>
                <w:color w:val="000000"/>
                <w:sz w:val="22"/>
                <w:szCs w:val="22"/>
              </w:rPr>
              <w:t>min</w:t>
            </w:r>
          </w:p>
        </w:tc>
        <w:tc>
          <w:tcPr>
            <w:tcW w:w="436" w:type="pct"/>
            <w:vAlign w:val="center"/>
          </w:tcPr>
          <w:p w14:paraId="29EED071" w14:textId="77777777" w:rsidR="00B75CFF" w:rsidRPr="0014307D" w:rsidRDefault="00B75CFF" w:rsidP="00F44A6D">
            <w:pPr>
              <w:jc w:val="center"/>
              <w:rPr>
                <w:rFonts w:asciiTheme="majorBidi" w:eastAsia="Calibri" w:hAnsiTheme="majorBidi" w:cstheme="majorBidi"/>
                <w:b/>
                <w:bCs/>
                <w:sz w:val="22"/>
                <w:szCs w:val="22"/>
              </w:rPr>
            </w:pPr>
            <w:r w:rsidRPr="0014307D">
              <w:rPr>
                <w:rFonts w:asciiTheme="majorBidi" w:eastAsia="Calibri" w:hAnsiTheme="majorBidi" w:cstheme="majorBidi"/>
                <w:b/>
                <w:bCs/>
                <w:color w:val="000000"/>
                <w:sz w:val="22"/>
                <w:szCs w:val="22"/>
              </w:rPr>
              <w:t>P</w:t>
            </w:r>
          </w:p>
        </w:tc>
      </w:tr>
      <w:tr w:rsidR="0014307D" w:rsidRPr="0014307D" w14:paraId="280574D8" w14:textId="77777777" w:rsidTr="0014307D">
        <w:trPr>
          <w:trHeight w:val="1"/>
        </w:trPr>
        <w:tc>
          <w:tcPr>
            <w:tcW w:w="442" w:type="pct"/>
            <w:vMerge w:val="restart"/>
            <w:vAlign w:val="center"/>
          </w:tcPr>
          <w:p w14:paraId="4CB39525" w14:textId="77777777" w:rsidR="00B75CFF" w:rsidRPr="0014307D" w:rsidRDefault="00B75CFF" w:rsidP="00F44A6D">
            <w:pPr>
              <w:jc w:val="center"/>
              <w:rPr>
                <w:rFonts w:asciiTheme="majorBidi" w:eastAsia="Calibri" w:hAnsiTheme="majorBidi" w:cstheme="majorBidi"/>
                <w:b/>
                <w:bCs/>
                <w:sz w:val="22"/>
                <w:szCs w:val="22"/>
              </w:rPr>
            </w:pPr>
            <w:r w:rsidRPr="0014307D">
              <w:rPr>
                <w:rFonts w:asciiTheme="majorBidi" w:eastAsia="Calibri" w:hAnsiTheme="majorBidi" w:cstheme="majorBidi"/>
                <w:b/>
                <w:bCs/>
                <w:sz w:val="22"/>
                <w:szCs w:val="22"/>
              </w:rPr>
              <w:t>HR</w:t>
            </w:r>
          </w:p>
        </w:tc>
        <w:tc>
          <w:tcPr>
            <w:tcW w:w="515" w:type="pct"/>
            <w:vAlign w:val="center"/>
          </w:tcPr>
          <w:p w14:paraId="206D9A70"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b/>
                <w:sz w:val="22"/>
                <w:szCs w:val="22"/>
              </w:rPr>
              <w:t>Mean</w:t>
            </w:r>
          </w:p>
        </w:tc>
        <w:tc>
          <w:tcPr>
            <w:tcW w:w="312" w:type="pct"/>
            <w:vAlign w:val="center"/>
          </w:tcPr>
          <w:p w14:paraId="27CA870B"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74.4</w:t>
            </w:r>
          </w:p>
        </w:tc>
        <w:tc>
          <w:tcPr>
            <w:tcW w:w="359" w:type="pct"/>
            <w:vAlign w:val="center"/>
          </w:tcPr>
          <w:p w14:paraId="1FAB67FF"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74.17</w:t>
            </w:r>
          </w:p>
        </w:tc>
        <w:tc>
          <w:tcPr>
            <w:tcW w:w="404" w:type="pct"/>
            <w:vAlign w:val="center"/>
          </w:tcPr>
          <w:p w14:paraId="0DC1618E"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74.72</w:t>
            </w:r>
          </w:p>
        </w:tc>
        <w:tc>
          <w:tcPr>
            <w:tcW w:w="404" w:type="pct"/>
            <w:vAlign w:val="center"/>
          </w:tcPr>
          <w:p w14:paraId="4EC835BD"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74.17</w:t>
            </w:r>
          </w:p>
        </w:tc>
        <w:tc>
          <w:tcPr>
            <w:tcW w:w="404" w:type="pct"/>
            <w:vAlign w:val="center"/>
          </w:tcPr>
          <w:p w14:paraId="71C2737E"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74.2</w:t>
            </w:r>
          </w:p>
        </w:tc>
        <w:tc>
          <w:tcPr>
            <w:tcW w:w="404" w:type="pct"/>
            <w:vAlign w:val="center"/>
          </w:tcPr>
          <w:p w14:paraId="4BD58ED3"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74.15</w:t>
            </w:r>
          </w:p>
        </w:tc>
        <w:tc>
          <w:tcPr>
            <w:tcW w:w="404" w:type="pct"/>
            <w:vAlign w:val="center"/>
          </w:tcPr>
          <w:p w14:paraId="5AD51DC7"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74.17</w:t>
            </w:r>
          </w:p>
        </w:tc>
        <w:tc>
          <w:tcPr>
            <w:tcW w:w="459" w:type="pct"/>
            <w:vAlign w:val="center"/>
          </w:tcPr>
          <w:p w14:paraId="3CE42F10"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74.25</w:t>
            </w:r>
          </w:p>
        </w:tc>
        <w:tc>
          <w:tcPr>
            <w:tcW w:w="459" w:type="pct"/>
            <w:vAlign w:val="center"/>
          </w:tcPr>
          <w:p w14:paraId="18EE5580"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75.05</w:t>
            </w:r>
          </w:p>
        </w:tc>
        <w:tc>
          <w:tcPr>
            <w:tcW w:w="436" w:type="pct"/>
            <w:vMerge w:val="restart"/>
            <w:vAlign w:val="center"/>
          </w:tcPr>
          <w:p w14:paraId="0A52DD6E"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0.263</w:t>
            </w:r>
          </w:p>
        </w:tc>
      </w:tr>
      <w:tr w:rsidR="0014307D" w:rsidRPr="0014307D" w14:paraId="602AC8C8" w14:textId="77777777" w:rsidTr="0014307D">
        <w:trPr>
          <w:trHeight w:val="1"/>
        </w:trPr>
        <w:tc>
          <w:tcPr>
            <w:tcW w:w="442" w:type="pct"/>
            <w:vMerge/>
            <w:vAlign w:val="center"/>
          </w:tcPr>
          <w:p w14:paraId="74603890" w14:textId="77777777" w:rsidR="00B75CFF" w:rsidRPr="0014307D" w:rsidRDefault="00B75CFF" w:rsidP="00F44A6D">
            <w:pPr>
              <w:spacing w:after="200"/>
              <w:jc w:val="center"/>
              <w:rPr>
                <w:rFonts w:asciiTheme="majorBidi" w:eastAsia="Calibri" w:hAnsiTheme="majorBidi" w:cstheme="majorBidi"/>
                <w:b/>
                <w:bCs/>
                <w:sz w:val="22"/>
                <w:szCs w:val="22"/>
              </w:rPr>
            </w:pPr>
          </w:p>
        </w:tc>
        <w:tc>
          <w:tcPr>
            <w:tcW w:w="515" w:type="pct"/>
            <w:vAlign w:val="center"/>
          </w:tcPr>
          <w:p w14:paraId="2A66F210" w14:textId="4F846859" w:rsidR="00B75CFF" w:rsidRPr="0014307D" w:rsidRDefault="0014307D" w:rsidP="00F44A6D">
            <w:pPr>
              <w:jc w:val="center"/>
              <w:rPr>
                <w:rFonts w:asciiTheme="majorBidi" w:eastAsia="Calibri" w:hAnsiTheme="majorBidi" w:cstheme="majorBidi"/>
                <w:sz w:val="22"/>
                <w:szCs w:val="22"/>
              </w:rPr>
            </w:pPr>
            <w:r>
              <w:rPr>
                <w:rFonts w:asciiTheme="majorBidi" w:eastAsia="Calibri" w:hAnsiTheme="majorBidi" w:cstheme="majorBidi"/>
                <w:b/>
                <w:sz w:val="22"/>
                <w:szCs w:val="22"/>
              </w:rPr>
              <w:t>SD</w:t>
            </w:r>
          </w:p>
        </w:tc>
        <w:tc>
          <w:tcPr>
            <w:tcW w:w="312" w:type="pct"/>
            <w:vAlign w:val="center"/>
          </w:tcPr>
          <w:p w14:paraId="4A610C21"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4.54</w:t>
            </w:r>
          </w:p>
        </w:tc>
        <w:tc>
          <w:tcPr>
            <w:tcW w:w="359" w:type="pct"/>
            <w:vAlign w:val="center"/>
          </w:tcPr>
          <w:p w14:paraId="081B304C"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4.65</w:t>
            </w:r>
          </w:p>
        </w:tc>
        <w:tc>
          <w:tcPr>
            <w:tcW w:w="404" w:type="pct"/>
            <w:vAlign w:val="center"/>
          </w:tcPr>
          <w:p w14:paraId="16189314"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5.27</w:t>
            </w:r>
          </w:p>
        </w:tc>
        <w:tc>
          <w:tcPr>
            <w:tcW w:w="404" w:type="pct"/>
            <w:vAlign w:val="center"/>
          </w:tcPr>
          <w:p w14:paraId="47CF13F9"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4.6</w:t>
            </w:r>
          </w:p>
        </w:tc>
        <w:tc>
          <w:tcPr>
            <w:tcW w:w="404" w:type="pct"/>
            <w:vAlign w:val="center"/>
          </w:tcPr>
          <w:p w14:paraId="6E3E09A7"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4.79</w:t>
            </w:r>
          </w:p>
        </w:tc>
        <w:tc>
          <w:tcPr>
            <w:tcW w:w="404" w:type="pct"/>
            <w:vAlign w:val="center"/>
          </w:tcPr>
          <w:p w14:paraId="5D052F79"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4.74</w:t>
            </w:r>
          </w:p>
        </w:tc>
        <w:tc>
          <w:tcPr>
            <w:tcW w:w="404" w:type="pct"/>
            <w:vAlign w:val="center"/>
          </w:tcPr>
          <w:p w14:paraId="2AFB0CB3"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4.56</w:t>
            </w:r>
          </w:p>
        </w:tc>
        <w:tc>
          <w:tcPr>
            <w:tcW w:w="459" w:type="pct"/>
            <w:vAlign w:val="center"/>
          </w:tcPr>
          <w:p w14:paraId="7C22FD66"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4.62</w:t>
            </w:r>
          </w:p>
        </w:tc>
        <w:tc>
          <w:tcPr>
            <w:tcW w:w="459" w:type="pct"/>
            <w:vAlign w:val="center"/>
          </w:tcPr>
          <w:p w14:paraId="6560321B"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4.37</w:t>
            </w:r>
          </w:p>
        </w:tc>
        <w:tc>
          <w:tcPr>
            <w:tcW w:w="436" w:type="pct"/>
            <w:vMerge/>
            <w:vAlign w:val="center"/>
          </w:tcPr>
          <w:p w14:paraId="366F1FFC" w14:textId="77777777" w:rsidR="00B75CFF" w:rsidRPr="0014307D" w:rsidRDefault="00B75CFF" w:rsidP="00F44A6D">
            <w:pPr>
              <w:spacing w:after="200"/>
              <w:jc w:val="center"/>
              <w:rPr>
                <w:rFonts w:asciiTheme="majorBidi" w:eastAsia="Calibri" w:hAnsiTheme="majorBidi" w:cstheme="majorBidi"/>
                <w:sz w:val="22"/>
                <w:szCs w:val="22"/>
              </w:rPr>
            </w:pPr>
          </w:p>
        </w:tc>
      </w:tr>
      <w:tr w:rsidR="0014307D" w:rsidRPr="0014307D" w14:paraId="69B49252" w14:textId="77777777" w:rsidTr="0014307D">
        <w:trPr>
          <w:trHeight w:val="1"/>
        </w:trPr>
        <w:tc>
          <w:tcPr>
            <w:tcW w:w="442" w:type="pct"/>
            <w:vMerge/>
            <w:vAlign w:val="center"/>
          </w:tcPr>
          <w:p w14:paraId="6465905F" w14:textId="77777777" w:rsidR="00B75CFF" w:rsidRPr="0014307D" w:rsidRDefault="00B75CFF" w:rsidP="00F44A6D">
            <w:pPr>
              <w:spacing w:after="200"/>
              <w:jc w:val="center"/>
              <w:rPr>
                <w:rFonts w:asciiTheme="majorBidi" w:eastAsia="Calibri" w:hAnsiTheme="majorBidi" w:cstheme="majorBidi"/>
                <w:b/>
                <w:bCs/>
                <w:sz w:val="22"/>
                <w:szCs w:val="22"/>
              </w:rPr>
            </w:pPr>
          </w:p>
        </w:tc>
        <w:tc>
          <w:tcPr>
            <w:tcW w:w="515" w:type="pct"/>
            <w:vAlign w:val="center"/>
          </w:tcPr>
          <w:p w14:paraId="2760860C" w14:textId="77777777" w:rsidR="00B75CFF" w:rsidRPr="0014307D" w:rsidRDefault="00B75CFF" w:rsidP="00F44A6D">
            <w:pPr>
              <w:jc w:val="center"/>
              <w:rPr>
                <w:rFonts w:asciiTheme="majorBidi" w:eastAsia="Calibri" w:hAnsiTheme="majorBidi" w:cstheme="majorBidi"/>
                <w:b/>
                <w:sz w:val="22"/>
                <w:szCs w:val="22"/>
              </w:rPr>
            </w:pPr>
            <w:r w:rsidRPr="0014307D">
              <w:rPr>
                <w:rFonts w:asciiTheme="majorBidi" w:eastAsia="Calibri" w:hAnsiTheme="majorBidi" w:cstheme="majorBidi"/>
                <w:b/>
                <w:sz w:val="22"/>
                <w:szCs w:val="22"/>
              </w:rPr>
              <w:t>Paired</w:t>
            </w:r>
          </w:p>
          <w:p w14:paraId="3D0345AA"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b/>
                <w:sz w:val="22"/>
                <w:szCs w:val="22"/>
              </w:rPr>
              <w:t>+g+</w:t>
            </w:r>
          </w:p>
        </w:tc>
        <w:tc>
          <w:tcPr>
            <w:tcW w:w="312" w:type="pct"/>
            <w:vAlign w:val="center"/>
          </w:tcPr>
          <w:p w14:paraId="4194534A" w14:textId="77777777" w:rsidR="00B75CFF" w:rsidRPr="0014307D" w:rsidRDefault="00B75CFF" w:rsidP="00F44A6D">
            <w:pPr>
              <w:jc w:val="center"/>
              <w:rPr>
                <w:rFonts w:asciiTheme="majorBidi" w:eastAsia="Calibri" w:hAnsiTheme="majorBidi" w:cstheme="majorBidi"/>
                <w:sz w:val="22"/>
                <w:szCs w:val="22"/>
              </w:rPr>
            </w:pPr>
          </w:p>
        </w:tc>
        <w:tc>
          <w:tcPr>
            <w:tcW w:w="359" w:type="pct"/>
            <w:vAlign w:val="center"/>
          </w:tcPr>
          <w:p w14:paraId="724C1120"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0.438</w:t>
            </w:r>
          </w:p>
        </w:tc>
        <w:tc>
          <w:tcPr>
            <w:tcW w:w="404" w:type="pct"/>
            <w:vAlign w:val="center"/>
          </w:tcPr>
          <w:p w14:paraId="6B39F142"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0.711</w:t>
            </w:r>
          </w:p>
        </w:tc>
        <w:tc>
          <w:tcPr>
            <w:tcW w:w="404" w:type="pct"/>
            <w:vAlign w:val="center"/>
          </w:tcPr>
          <w:p w14:paraId="28E95BE7"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0.547</w:t>
            </w:r>
          </w:p>
        </w:tc>
        <w:tc>
          <w:tcPr>
            <w:tcW w:w="404" w:type="pct"/>
            <w:vAlign w:val="center"/>
          </w:tcPr>
          <w:p w14:paraId="1B776830"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0.458</w:t>
            </w:r>
          </w:p>
        </w:tc>
        <w:tc>
          <w:tcPr>
            <w:tcW w:w="404" w:type="pct"/>
            <w:vAlign w:val="center"/>
          </w:tcPr>
          <w:p w14:paraId="4EE4C6EA"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0.581</w:t>
            </w:r>
          </w:p>
        </w:tc>
        <w:tc>
          <w:tcPr>
            <w:tcW w:w="404" w:type="pct"/>
            <w:vAlign w:val="center"/>
          </w:tcPr>
          <w:p w14:paraId="39AFD1CE"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0.555</w:t>
            </w:r>
          </w:p>
        </w:tc>
        <w:tc>
          <w:tcPr>
            <w:tcW w:w="459" w:type="pct"/>
            <w:vAlign w:val="center"/>
          </w:tcPr>
          <w:p w14:paraId="29109AAA"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0.298</w:t>
            </w:r>
          </w:p>
        </w:tc>
        <w:tc>
          <w:tcPr>
            <w:tcW w:w="459" w:type="pct"/>
            <w:vAlign w:val="center"/>
          </w:tcPr>
          <w:p w14:paraId="7D0A2287"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1.48</w:t>
            </w:r>
          </w:p>
        </w:tc>
        <w:tc>
          <w:tcPr>
            <w:tcW w:w="436" w:type="pct"/>
            <w:vMerge/>
            <w:vAlign w:val="center"/>
          </w:tcPr>
          <w:p w14:paraId="08DB8CC8" w14:textId="77777777" w:rsidR="00B75CFF" w:rsidRPr="0014307D" w:rsidRDefault="00B75CFF" w:rsidP="00F44A6D">
            <w:pPr>
              <w:spacing w:after="200"/>
              <w:jc w:val="center"/>
              <w:rPr>
                <w:rFonts w:asciiTheme="majorBidi" w:eastAsia="Calibri" w:hAnsiTheme="majorBidi" w:cstheme="majorBidi"/>
                <w:sz w:val="22"/>
                <w:szCs w:val="22"/>
              </w:rPr>
            </w:pPr>
          </w:p>
        </w:tc>
      </w:tr>
      <w:tr w:rsidR="0014307D" w:rsidRPr="0014307D" w14:paraId="6FEF093A" w14:textId="77777777" w:rsidTr="0014307D">
        <w:trPr>
          <w:trHeight w:val="1"/>
        </w:trPr>
        <w:tc>
          <w:tcPr>
            <w:tcW w:w="442" w:type="pct"/>
            <w:vMerge/>
            <w:vAlign w:val="center"/>
          </w:tcPr>
          <w:p w14:paraId="4F5E406F" w14:textId="77777777" w:rsidR="00B75CFF" w:rsidRPr="0014307D" w:rsidRDefault="00B75CFF" w:rsidP="00F44A6D">
            <w:pPr>
              <w:spacing w:after="200"/>
              <w:jc w:val="center"/>
              <w:rPr>
                <w:rFonts w:asciiTheme="majorBidi" w:eastAsia="Calibri" w:hAnsiTheme="majorBidi" w:cstheme="majorBidi"/>
                <w:b/>
                <w:bCs/>
                <w:sz w:val="22"/>
                <w:szCs w:val="22"/>
              </w:rPr>
            </w:pPr>
          </w:p>
        </w:tc>
        <w:tc>
          <w:tcPr>
            <w:tcW w:w="515" w:type="pct"/>
            <w:vAlign w:val="center"/>
          </w:tcPr>
          <w:p w14:paraId="6DDACAB2"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b/>
                <w:sz w:val="22"/>
                <w:szCs w:val="22"/>
              </w:rPr>
              <w:t>P1</w:t>
            </w:r>
          </w:p>
        </w:tc>
        <w:tc>
          <w:tcPr>
            <w:tcW w:w="312" w:type="pct"/>
            <w:vAlign w:val="center"/>
          </w:tcPr>
          <w:p w14:paraId="7D9F0FD6" w14:textId="77777777" w:rsidR="00B75CFF" w:rsidRPr="0014307D" w:rsidRDefault="00B75CFF" w:rsidP="00F44A6D">
            <w:pPr>
              <w:jc w:val="center"/>
              <w:rPr>
                <w:rFonts w:asciiTheme="majorBidi" w:eastAsia="Calibri" w:hAnsiTheme="majorBidi" w:cstheme="majorBidi"/>
                <w:sz w:val="22"/>
                <w:szCs w:val="22"/>
              </w:rPr>
            </w:pPr>
          </w:p>
        </w:tc>
        <w:tc>
          <w:tcPr>
            <w:tcW w:w="359" w:type="pct"/>
            <w:vAlign w:val="center"/>
          </w:tcPr>
          <w:p w14:paraId="5A2F8AA3"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0.66</w:t>
            </w:r>
          </w:p>
        </w:tc>
        <w:tc>
          <w:tcPr>
            <w:tcW w:w="404" w:type="pct"/>
            <w:vAlign w:val="center"/>
          </w:tcPr>
          <w:p w14:paraId="6CE67FD4"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0.48</w:t>
            </w:r>
          </w:p>
        </w:tc>
        <w:tc>
          <w:tcPr>
            <w:tcW w:w="404" w:type="pct"/>
            <w:vAlign w:val="center"/>
          </w:tcPr>
          <w:p w14:paraId="61C2E871"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0.587</w:t>
            </w:r>
          </w:p>
        </w:tc>
        <w:tc>
          <w:tcPr>
            <w:tcW w:w="404" w:type="pct"/>
            <w:vAlign w:val="center"/>
          </w:tcPr>
          <w:p w14:paraId="0D5C1DC8"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0.648</w:t>
            </w:r>
          </w:p>
        </w:tc>
        <w:tc>
          <w:tcPr>
            <w:tcW w:w="404" w:type="pct"/>
            <w:vAlign w:val="center"/>
          </w:tcPr>
          <w:p w14:paraId="21EF3642"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0.563</w:t>
            </w:r>
          </w:p>
        </w:tc>
        <w:tc>
          <w:tcPr>
            <w:tcW w:w="404" w:type="pct"/>
            <w:vAlign w:val="center"/>
          </w:tcPr>
          <w:p w14:paraId="71014915"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0.581</w:t>
            </w:r>
          </w:p>
        </w:tc>
        <w:tc>
          <w:tcPr>
            <w:tcW w:w="459" w:type="pct"/>
            <w:vAlign w:val="center"/>
          </w:tcPr>
          <w:p w14:paraId="595D92EE"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0.767</w:t>
            </w:r>
          </w:p>
        </w:tc>
        <w:tc>
          <w:tcPr>
            <w:tcW w:w="459" w:type="pct"/>
            <w:vAlign w:val="center"/>
          </w:tcPr>
          <w:p w14:paraId="75DA884E"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0.15</w:t>
            </w:r>
          </w:p>
        </w:tc>
        <w:tc>
          <w:tcPr>
            <w:tcW w:w="436" w:type="pct"/>
            <w:vMerge/>
            <w:vAlign w:val="center"/>
          </w:tcPr>
          <w:p w14:paraId="5BABFBFD" w14:textId="77777777" w:rsidR="00B75CFF" w:rsidRPr="0014307D" w:rsidRDefault="00B75CFF" w:rsidP="00F44A6D">
            <w:pPr>
              <w:spacing w:after="200"/>
              <w:jc w:val="center"/>
              <w:rPr>
                <w:rFonts w:asciiTheme="majorBidi" w:eastAsia="Calibri" w:hAnsiTheme="majorBidi" w:cstheme="majorBidi"/>
                <w:sz w:val="22"/>
                <w:szCs w:val="22"/>
              </w:rPr>
            </w:pPr>
          </w:p>
        </w:tc>
      </w:tr>
      <w:tr w:rsidR="0014307D" w:rsidRPr="0014307D" w14:paraId="75B77CA7" w14:textId="77777777" w:rsidTr="0014307D">
        <w:trPr>
          <w:trHeight w:val="1"/>
        </w:trPr>
        <w:tc>
          <w:tcPr>
            <w:tcW w:w="442" w:type="pct"/>
            <w:vMerge w:val="restart"/>
            <w:vAlign w:val="center"/>
          </w:tcPr>
          <w:p w14:paraId="4041DAA0" w14:textId="77777777" w:rsidR="00B75CFF" w:rsidRPr="0014307D" w:rsidRDefault="00B75CFF" w:rsidP="00F44A6D">
            <w:pPr>
              <w:jc w:val="center"/>
              <w:rPr>
                <w:rFonts w:asciiTheme="majorBidi" w:eastAsia="Calibri" w:hAnsiTheme="majorBidi" w:cstheme="majorBidi"/>
                <w:b/>
                <w:bCs/>
                <w:sz w:val="22"/>
                <w:szCs w:val="22"/>
              </w:rPr>
            </w:pPr>
            <w:r w:rsidRPr="0014307D">
              <w:rPr>
                <w:rFonts w:asciiTheme="majorBidi" w:eastAsia="Calibri" w:hAnsiTheme="majorBidi" w:cstheme="majorBidi"/>
                <w:b/>
                <w:bCs/>
                <w:sz w:val="22"/>
                <w:szCs w:val="22"/>
              </w:rPr>
              <w:t>MBP</w:t>
            </w:r>
          </w:p>
        </w:tc>
        <w:tc>
          <w:tcPr>
            <w:tcW w:w="515" w:type="pct"/>
            <w:vAlign w:val="center"/>
          </w:tcPr>
          <w:p w14:paraId="396CFCF9"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b/>
                <w:sz w:val="22"/>
                <w:szCs w:val="22"/>
              </w:rPr>
              <w:t>Mean</w:t>
            </w:r>
          </w:p>
        </w:tc>
        <w:tc>
          <w:tcPr>
            <w:tcW w:w="312" w:type="pct"/>
            <w:vAlign w:val="center"/>
          </w:tcPr>
          <w:p w14:paraId="2531B5EC"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95.03</w:t>
            </w:r>
          </w:p>
        </w:tc>
        <w:tc>
          <w:tcPr>
            <w:tcW w:w="359" w:type="pct"/>
            <w:vAlign w:val="center"/>
          </w:tcPr>
          <w:p w14:paraId="7F1CF3ED"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95.03</w:t>
            </w:r>
          </w:p>
        </w:tc>
        <w:tc>
          <w:tcPr>
            <w:tcW w:w="404" w:type="pct"/>
            <w:vAlign w:val="center"/>
          </w:tcPr>
          <w:p w14:paraId="14C6B918"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93.6</w:t>
            </w:r>
          </w:p>
        </w:tc>
        <w:tc>
          <w:tcPr>
            <w:tcW w:w="404" w:type="pct"/>
            <w:vAlign w:val="center"/>
          </w:tcPr>
          <w:p w14:paraId="26B79A13"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94.1</w:t>
            </w:r>
          </w:p>
        </w:tc>
        <w:tc>
          <w:tcPr>
            <w:tcW w:w="404" w:type="pct"/>
            <w:vAlign w:val="center"/>
          </w:tcPr>
          <w:p w14:paraId="6C9E81E6"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93.85</w:t>
            </w:r>
          </w:p>
        </w:tc>
        <w:tc>
          <w:tcPr>
            <w:tcW w:w="404" w:type="pct"/>
            <w:vAlign w:val="center"/>
          </w:tcPr>
          <w:p w14:paraId="17EA3AD6"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94.68</w:t>
            </w:r>
          </w:p>
        </w:tc>
        <w:tc>
          <w:tcPr>
            <w:tcW w:w="404" w:type="pct"/>
            <w:vAlign w:val="center"/>
          </w:tcPr>
          <w:p w14:paraId="0FDFD4F9"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94.62</w:t>
            </w:r>
          </w:p>
        </w:tc>
        <w:tc>
          <w:tcPr>
            <w:tcW w:w="459" w:type="pct"/>
            <w:vAlign w:val="center"/>
          </w:tcPr>
          <w:p w14:paraId="18FA14E6"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95.85</w:t>
            </w:r>
          </w:p>
        </w:tc>
        <w:tc>
          <w:tcPr>
            <w:tcW w:w="459" w:type="pct"/>
            <w:vAlign w:val="center"/>
          </w:tcPr>
          <w:p w14:paraId="4D00771F"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96.08</w:t>
            </w:r>
          </w:p>
        </w:tc>
        <w:tc>
          <w:tcPr>
            <w:tcW w:w="436" w:type="pct"/>
            <w:vMerge w:val="restart"/>
            <w:vAlign w:val="center"/>
          </w:tcPr>
          <w:p w14:paraId="25E6C99D" w14:textId="77777777" w:rsidR="00B75CFF" w:rsidRPr="0014307D" w:rsidRDefault="00B75CFF" w:rsidP="00F44A6D">
            <w:pPr>
              <w:jc w:val="center"/>
              <w:rPr>
                <w:rFonts w:asciiTheme="majorBidi" w:eastAsia="Calibri" w:hAnsiTheme="majorBidi" w:cstheme="majorBidi"/>
                <w:sz w:val="22"/>
                <w:szCs w:val="22"/>
              </w:rPr>
            </w:pPr>
          </w:p>
          <w:p w14:paraId="21D14E59"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0.343</w:t>
            </w:r>
          </w:p>
        </w:tc>
      </w:tr>
      <w:tr w:rsidR="0014307D" w:rsidRPr="0014307D" w14:paraId="5C07EB05" w14:textId="77777777" w:rsidTr="0014307D">
        <w:trPr>
          <w:trHeight w:val="1"/>
        </w:trPr>
        <w:tc>
          <w:tcPr>
            <w:tcW w:w="442" w:type="pct"/>
            <w:vMerge/>
            <w:vAlign w:val="center"/>
          </w:tcPr>
          <w:p w14:paraId="1B360815" w14:textId="77777777" w:rsidR="00B75CFF" w:rsidRPr="0014307D" w:rsidRDefault="00B75CFF" w:rsidP="00F44A6D">
            <w:pPr>
              <w:spacing w:after="200"/>
              <w:jc w:val="center"/>
              <w:rPr>
                <w:rFonts w:asciiTheme="majorBidi" w:eastAsia="Calibri" w:hAnsiTheme="majorBidi" w:cstheme="majorBidi"/>
                <w:sz w:val="22"/>
                <w:szCs w:val="22"/>
              </w:rPr>
            </w:pPr>
          </w:p>
        </w:tc>
        <w:tc>
          <w:tcPr>
            <w:tcW w:w="515" w:type="pct"/>
            <w:vAlign w:val="center"/>
          </w:tcPr>
          <w:p w14:paraId="02E0D963" w14:textId="37D08FAB" w:rsidR="00B75CFF" w:rsidRPr="0014307D" w:rsidRDefault="0014307D" w:rsidP="00F44A6D">
            <w:pPr>
              <w:jc w:val="center"/>
              <w:rPr>
                <w:rFonts w:asciiTheme="majorBidi" w:eastAsia="Calibri" w:hAnsiTheme="majorBidi" w:cstheme="majorBidi"/>
                <w:sz w:val="22"/>
                <w:szCs w:val="22"/>
              </w:rPr>
            </w:pPr>
            <w:r>
              <w:rPr>
                <w:rFonts w:asciiTheme="majorBidi" w:eastAsia="Calibri" w:hAnsiTheme="majorBidi" w:cstheme="majorBidi"/>
                <w:b/>
                <w:sz w:val="22"/>
                <w:szCs w:val="22"/>
              </w:rPr>
              <w:t>SD</w:t>
            </w:r>
          </w:p>
        </w:tc>
        <w:tc>
          <w:tcPr>
            <w:tcW w:w="312" w:type="pct"/>
            <w:vAlign w:val="center"/>
          </w:tcPr>
          <w:p w14:paraId="07005095"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7.64</w:t>
            </w:r>
          </w:p>
        </w:tc>
        <w:tc>
          <w:tcPr>
            <w:tcW w:w="359" w:type="pct"/>
            <w:vAlign w:val="center"/>
          </w:tcPr>
          <w:p w14:paraId="32201EA7"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7.64</w:t>
            </w:r>
          </w:p>
        </w:tc>
        <w:tc>
          <w:tcPr>
            <w:tcW w:w="404" w:type="pct"/>
            <w:vAlign w:val="center"/>
          </w:tcPr>
          <w:p w14:paraId="1544B1D2"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7.79</w:t>
            </w:r>
          </w:p>
        </w:tc>
        <w:tc>
          <w:tcPr>
            <w:tcW w:w="404" w:type="pct"/>
            <w:vAlign w:val="center"/>
          </w:tcPr>
          <w:p w14:paraId="0766829F"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7.53</w:t>
            </w:r>
          </w:p>
        </w:tc>
        <w:tc>
          <w:tcPr>
            <w:tcW w:w="404" w:type="pct"/>
            <w:vAlign w:val="center"/>
          </w:tcPr>
          <w:p w14:paraId="02ADC7DF"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7.72</w:t>
            </w:r>
          </w:p>
        </w:tc>
        <w:tc>
          <w:tcPr>
            <w:tcW w:w="404" w:type="pct"/>
            <w:vAlign w:val="center"/>
          </w:tcPr>
          <w:p w14:paraId="5FD97763"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7.33</w:t>
            </w:r>
          </w:p>
        </w:tc>
        <w:tc>
          <w:tcPr>
            <w:tcW w:w="404" w:type="pct"/>
            <w:vAlign w:val="center"/>
          </w:tcPr>
          <w:p w14:paraId="34C5EA18"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7.08</w:t>
            </w:r>
          </w:p>
        </w:tc>
        <w:tc>
          <w:tcPr>
            <w:tcW w:w="459" w:type="pct"/>
            <w:vAlign w:val="center"/>
          </w:tcPr>
          <w:p w14:paraId="27B27AB4"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7.19</w:t>
            </w:r>
          </w:p>
        </w:tc>
        <w:tc>
          <w:tcPr>
            <w:tcW w:w="459" w:type="pct"/>
            <w:vAlign w:val="center"/>
          </w:tcPr>
          <w:p w14:paraId="051A1905"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6.91</w:t>
            </w:r>
          </w:p>
        </w:tc>
        <w:tc>
          <w:tcPr>
            <w:tcW w:w="436" w:type="pct"/>
            <w:vMerge/>
            <w:vAlign w:val="center"/>
          </w:tcPr>
          <w:p w14:paraId="553E8F2F" w14:textId="77777777" w:rsidR="00B75CFF" w:rsidRPr="0014307D" w:rsidRDefault="00B75CFF" w:rsidP="00F44A6D">
            <w:pPr>
              <w:spacing w:after="200"/>
              <w:jc w:val="center"/>
              <w:rPr>
                <w:rFonts w:asciiTheme="majorBidi" w:eastAsia="Calibri" w:hAnsiTheme="majorBidi" w:cstheme="majorBidi"/>
                <w:sz w:val="22"/>
                <w:szCs w:val="22"/>
              </w:rPr>
            </w:pPr>
          </w:p>
        </w:tc>
      </w:tr>
      <w:tr w:rsidR="0014307D" w:rsidRPr="0014307D" w14:paraId="29738C0E" w14:textId="77777777" w:rsidTr="0014307D">
        <w:trPr>
          <w:trHeight w:val="1"/>
        </w:trPr>
        <w:tc>
          <w:tcPr>
            <w:tcW w:w="442" w:type="pct"/>
            <w:vMerge/>
            <w:vAlign w:val="center"/>
          </w:tcPr>
          <w:p w14:paraId="36CFFCB4" w14:textId="77777777" w:rsidR="00B75CFF" w:rsidRPr="0014307D" w:rsidRDefault="00B75CFF" w:rsidP="00F44A6D">
            <w:pPr>
              <w:spacing w:after="200"/>
              <w:jc w:val="center"/>
              <w:rPr>
                <w:rFonts w:asciiTheme="majorBidi" w:eastAsia="Calibri" w:hAnsiTheme="majorBidi" w:cstheme="majorBidi"/>
                <w:sz w:val="22"/>
                <w:szCs w:val="22"/>
              </w:rPr>
            </w:pPr>
          </w:p>
        </w:tc>
        <w:tc>
          <w:tcPr>
            <w:tcW w:w="515" w:type="pct"/>
            <w:vAlign w:val="center"/>
          </w:tcPr>
          <w:p w14:paraId="641E4FB8" w14:textId="77777777" w:rsidR="00B75CFF" w:rsidRPr="0014307D" w:rsidRDefault="00B75CFF" w:rsidP="00F44A6D">
            <w:pPr>
              <w:jc w:val="center"/>
              <w:rPr>
                <w:rFonts w:asciiTheme="majorBidi" w:eastAsia="Calibri" w:hAnsiTheme="majorBidi" w:cstheme="majorBidi"/>
                <w:b/>
                <w:sz w:val="22"/>
                <w:szCs w:val="22"/>
              </w:rPr>
            </w:pPr>
            <w:r w:rsidRPr="0014307D">
              <w:rPr>
                <w:rFonts w:asciiTheme="majorBidi" w:eastAsia="Calibri" w:hAnsiTheme="majorBidi" w:cstheme="majorBidi"/>
                <w:b/>
                <w:sz w:val="22"/>
                <w:szCs w:val="22"/>
              </w:rPr>
              <w:t>Paired</w:t>
            </w:r>
          </w:p>
          <w:p w14:paraId="79E526DF"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b/>
                <w:sz w:val="22"/>
                <w:szCs w:val="22"/>
              </w:rPr>
              <w:t>t-test</w:t>
            </w:r>
          </w:p>
        </w:tc>
        <w:tc>
          <w:tcPr>
            <w:tcW w:w="312" w:type="pct"/>
            <w:vAlign w:val="center"/>
          </w:tcPr>
          <w:p w14:paraId="671141D4" w14:textId="77777777" w:rsidR="00B75CFF" w:rsidRPr="0014307D" w:rsidRDefault="00B75CFF" w:rsidP="00F44A6D">
            <w:pPr>
              <w:jc w:val="center"/>
              <w:rPr>
                <w:rFonts w:asciiTheme="majorBidi" w:eastAsia="Calibri" w:hAnsiTheme="majorBidi" w:cstheme="majorBidi"/>
                <w:sz w:val="22"/>
                <w:szCs w:val="22"/>
              </w:rPr>
            </w:pPr>
          </w:p>
        </w:tc>
        <w:tc>
          <w:tcPr>
            <w:tcW w:w="359" w:type="pct"/>
            <w:vAlign w:val="center"/>
          </w:tcPr>
          <w:p w14:paraId="1C1755EF"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0.174</w:t>
            </w:r>
          </w:p>
        </w:tc>
        <w:tc>
          <w:tcPr>
            <w:tcW w:w="404" w:type="pct"/>
            <w:vAlign w:val="center"/>
          </w:tcPr>
          <w:p w14:paraId="4648653A"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1.37</w:t>
            </w:r>
          </w:p>
        </w:tc>
        <w:tc>
          <w:tcPr>
            <w:tcW w:w="404" w:type="pct"/>
            <w:vAlign w:val="center"/>
          </w:tcPr>
          <w:p w14:paraId="62602CC6"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0.785</w:t>
            </w:r>
          </w:p>
        </w:tc>
        <w:tc>
          <w:tcPr>
            <w:tcW w:w="404" w:type="pct"/>
            <w:vAlign w:val="center"/>
          </w:tcPr>
          <w:p w14:paraId="1EA28571"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1.13</w:t>
            </w:r>
          </w:p>
        </w:tc>
        <w:tc>
          <w:tcPr>
            <w:tcW w:w="404" w:type="pct"/>
            <w:vAlign w:val="center"/>
          </w:tcPr>
          <w:p w14:paraId="5BE60DE6"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0.336</w:t>
            </w:r>
          </w:p>
        </w:tc>
        <w:tc>
          <w:tcPr>
            <w:tcW w:w="404" w:type="pct"/>
            <w:vAlign w:val="center"/>
          </w:tcPr>
          <w:p w14:paraId="23B02632"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0.403</w:t>
            </w:r>
          </w:p>
        </w:tc>
        <w:tc>
          <w:tcPr>
            <w:tcW w:w="459" w:type="pct"/>
            <w:vAlign w:val="center"/>
          </w:tcPr>
          <w:p w14:paraId="37B60662"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0.787</w:t>
            </w:r>
          </w:p>
        </w:tc>
        <w:tc>
          <w:tcPr>
            <w:tcW w:w="459" w:type="pct"/>
            <w:vAlign w:val="center"/>
          </w:tcPr>
          <w:p w14:paraId="5D1FBC9C"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1.04</w:t>
            </w:r>
          </w:p>
        </w:tc>
        <w:tc>
          <w:tcPr>
            <w:tcW w:w="436" w:type="pct"/>
            <w:vMerge/>
            <w:vAlign w:val="center"/>
          </w:tcPr>
          <w:p w14:paraId="259392CD" w14:textId="77777777" w:rsidR="00B75CFF" w:rsidRPr="0014307D" w:rsidRDefault="00B75CFF" w:rsidP="00F44A6D">
            <w:pPr>
              <w:spacing w:after="200"/>
              <w:jc w:val="center"/>
              <w:rPr>
                <w:rFonts w:asciiTheme="majorBidi" w:eastAsia="Calibri" w:hAnsiTheme="majorBidi" w:cstheme="majorBidi"/>
                <w:sz w:val="22"/>
                <w:szCs w:val="22"/>
              </w:rPr>
            </w:pPr>
          </w:p>
        </w:tc>
      </w:tr>
      <w:tr w:rsidR="0014307D" w:rsidRPr="0014307D" w14:paraId="6627E2F8" w14:textId="77777777" w:rsidTr="0014307D">
        <w:trPr>
          <w:trHeight w:val="1"/>
        </w:trPr>
        <w:tc>
          <w:tcPr>
            <w:tcW w:w="442" w:type="pct"/>
            <w:vMerge/>
            <w:vAlign w:val="center"/>
          </w:tcPr>
          <w:p w14:paraId="50D0B6CC" w14:textId="77777777" w:rsidR="00B75CFF" w:rsidRPr="0014307D" w:rsidRDefault="00B75CFF" w:rsidP="00F44A6D">
            <w:pPr>
              <w:spacing w:after="200"/>
              <w:jc w:val="center"/>
              <w:rPr>
                <w:rFonts w:asciiTheme="majorBidi" w:eastAsia="Calibri" w:hAnsiTheme="majorBidi" w:cstheme="majorBidi"/>
                <w:sz w:val="22"/>
                <w:szCs w:val="22"/>
              </w:rPr>
            </w:pPr>
          </w:p>
        </w:tc>
        <w:tc>
          <w:tcPr>
            <w:tcW w:w="515" w:type="pct"/>
            <w:vAlign w:val="center"/>
          </w:tcPr>
          <w:p w14:paraId="72019569"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b/>
                <w:sz w:val="22"/>
                <w:szCs w:val="22"/>
              </w:rPr>
              <w:t>P1</w:t>
            </w:r>
          </w:p>
        </w:tc>
        <w:tc>
          <w:tcPr>
            <w:tcW w:w="312" w:type="pct"/>
            <w:vAlign w:val="center"/>
          </w:tcPr>
          <w:p w14:paraId="41CDCD2A" w14:textId="77777777" w:rsidR="00B75CFF" w:rsidRPr="0014307D" w:rsidRDefault="00B75CFF" w:rsidP="00F44A6D">
            <w:pPr>
              <w:jc w:val="center"/>
              <w:rPr>
                <w:rFonts w:asciiTheme="majorBidi" w:eastAsia="Calibri" w:hAnsiTheme="majorBidi" w:cstheme="majorBidi"/>
                <w:sz w:val="22"/>
                <w:szCs w:val="22"/>
              </w:rPr>
            </w:pPr>
          </w:p>
        </w:tc>
        <w:tc>
          <w:tcPr>
            <w:tcW w:w="359" w:type="pct"/>
            <w:vAlign w:val="center"/>
          </w:tcPr>
          <w:p w14:paraId="0F448D04"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0.863</w:t>
            </w:r>
          </w:p>
        </w:tc>
        <w:tc>
          <w:tcPr>
            <w:tcW w:w="404" w:type="pct"/>
            <w:vAlign w:val="center"/>
          </w:tcPr>
          <w:p w14:paraId="53E2943D"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0.175</w:t>
            </w:r>
          </w:p>
        </w:tc>
        <w:tc>
          <w:tcPr>
            <w:tcW w:w="404" w:type="pct"/>
            <w:vAlign w:val="center"/>
          </w:tcPr>
          <w:p w14:paraId="365DD46F"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0.385</w:t>
            </w:r>
          </w:p>
        </w:tc>
        <w:tc>
          <w:tcPr>
            <w:tcW w:w="404" w:type="pct"/>
            <w:vAlign w:val="center"/>
          </w:tcPr>
          <w:p w14:paraId="48AB6BDC"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0.264</w:t>
            </w:r>
          </w:p>
        </w:tc>
        <w:tc>
          <w:tcPr>
            <w:tcW w:w="404" w:type="pct"/>
            <w:vAlign w:val="center"/>
          </w:tcPr>
          <w:p w14:paraId="73559FF9"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0.738</w:t>
            </w:r>
          </w:p>
        </w:tc>
        <w:tc>
          <w:tcPr>
            <w:tcW w:w="404" w:type="pct"/>
            <w:vAlign w:val="center"/>
          </w:tcPr>
          <w:p w14:paraId="36E7177B"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0.689</w:t>
            </w:r>
          </w:p>
        </w:tc>
        <w:tc>
          <w:tcPr>
            <w:tcW w:w="459" w:type="pct"/>
            <w:vAlign w:val="center"/>
          </w:tcPr>
          <w:p w14:paraId="5A7CA59F"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0.435</w:t>
            </w:r>
          </w:p>
        </w:tc>
        <w:tc>
          <w:tcPr>
            <w:tcW w:w="459" w:type="pct"/>
            <w:vAlign w:val="center"/>
          </w:tcPr>
          <w:p w14:paraId="7AEA99BA" w14:textId="77777777" w:rsidR="00B75CFF" w:rsidRPr="0014307D" w:rsidRDefault="00B75CFF" w:rsidP="00F44A6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0.303</w:t>
            </w:r>
          </w:p>
        </w:tc>
        <w:tc>
          <w:tcPr>
            <w:tcW w:w="436" w:type="pct"/>
            <w:vMerge/>
            <w:vAlign w:val="center"/>
          </w:tcPr>
          <w:p w14:paraId="15187407" w14:textId="77777777" w:rsidR="00B75CFF" w:rsidRPr="0014307D" w:rsidRDefault="00B75CFF" w:rsidP="00F44A6D">
            <w:pPr>
              <w:spacing w:after="200"/>
              <w:jc w:val="center"/>
              <w:rPr>
                <w:rFonts w:asciiTheme="majorBidi" w:eastAsia="Calibri" w:hAnsiTheme="majorBidi" w:cstheme="majorBidi"/>
                <w:sz w:val="22"/>
                <w:szCs w:val="22"/>
              </w:rPr>
            </w:pPr>
          </w:p>
        </w:tc>
      </w:tr>
    </w:tbl>
    <w:p w14:paraId="233B274D" w14:textId="77777777" w:rsidR="00B75CFF" w:rsidRPr="00B02E42" w:rsidRDefault="00B75CFF" w:rsidP="00B75CFF">
      <w:pPr>
        <w:spacing w:before="240" w:after="0" w:line="480" w:lineRule="auto"/>
        <w:jc w:val="both"/>
        <w:rPr>
          <w:rFonts w:asciiTheme="majorBidi" w:eastAsia="Calibri" w:hAnsiTheme="majorBidi" w:cstheme="majorBidi"/>
          <w:b/>
        </w:rPr>
      </w:pPr>
    </w:p>
    <w:p w14:paraId="0E32D49B" w14:textId="77777777" w:rsidR="00F44A6D" w:rsidRDefault="00F44A6D" w:rsidP="00B75CFF">
      <w:pPr>
        <w:spacing w:before="240" w:after="0" w:line="480" w:lineRule="auto"/>
        <w:jc w:val="center"/>
        <w:rPr>
          <w:rFonts w:asciiTheme="majorBidi" w:eastAsia="Calibri" w:hAnsiTheme="majorBidi" w:cstheme="majorBidi"/>
          <w:b/>
        </w:rPr>
      </w:pPr>
    </w:p>
    <w:p w14:paraId="25709695" w14:textId="77777777" w:rsidR="00F44A6D" w:rsidRDefault="00F44A6D">
      <w:pPr>
        <w:rPr>
          <w:rFonts w:asciiTheme="majorBidi" w:eastAsia="Calibri" w:hAnsiTheme="majorBidi" w:cstheme="majorBidi"/>
          <w:b/>
        </w:rPr>
      </w:pPr>
      <w:r>
        <w:rPr>
          <w:rFonts w:asciiTheme="majorBidi" w:eastAsia="Calibri" w:hAnsiTheme="majorBidi" w:cstheme="majorBidi"/>
          <w:b/>
        </w:rPr>
        <w:br w:type="page"/>
      </w:r>
    </w:p>
    <w:p w14:paraId="22940719" w14:textId="05D0001B" w:rsidR="0014307D" w:rsidRPr="0014307D" w:rsidRDefault="0014307D" w:rsidP="0014307D">
      <w:pPr>
        <w:pStyle w:val="P"/>
        <w:rPr>
          <w:b/>
          <w:bCs/>
        </w:rPr>
      </w:pPr>
      <w:r w:rsidRPr="0014307D">
        <w:rPr>
          <w:b/>
          <w:bCs/>
        </w:rPr>
        <w:lastRenderedPageBreak/>
        <w:t xml:space="preserve">Table </w:t>
      </w:r>
      <w:r w:rsidRPr="0014307D">
        <w:rPr>
          <w:b/>
          <w:bCs/>
        </w:rPr>
        <w:fldChar w:fldCharType="begin"/>
      </w:r>
      <w:r w:rsidRPr="0014307D">
        <w:rPr>
          <w:b/>
          <w:bCs/>
        </w:rPr>
        <w:instrText xml:space="preserve"> SEQ Table \* ARABIC </w:instrText>
      </w:r>
      <w:r w:rsidRPr="0014307D">
        <w:rPr>
          <w:b/>
          <w:bCs/>
        </w:rPr>
        <w:fldChar w:fldCharType="separate"/>
      </w:r>
      <w:r w:rsidR="00EA6A0B">
        <w:rPr>
          <w:b/>
          <w:bCs/>
          <w:noProof/>
        </w:rPr>
        <w:t>4</w:t>
      </w:r>
      <w:r w:rsidRPr="0014307D">
        <w:rPr>
          <w:b/>
          <w:bCs/>
        </w:rPr>
        <w:fldChar w:fldCharType="end"/>
      </w:r>
      <w:r w:rsidRPr="0014307D">
        <w:rPr>
          <w:b/>
          <w:bCs/>
        </w:rPr>
        <w:t xml:space="preserve">: </w:t>
      </w:r>
      <w:r w:rsidRPr="0014307D">
        <w:rPr>
          <w:b/>
          <w:bCs/>
        </w:rPr>
        <w:t>Incidence of side effects</w:t>
      </w:r>
    </w:p>
    <w:tbl>
      <w:tblPr>
        <w:tblStyle w:val="TableGrid"/>
        <w:tblW w:w="5000" w:type="pct"/>
        <w:jc w:val="center"/>
        <w:tblLook w:val="04A0" w:firstRow="1" w:lastRow="0" w:firstColumn="1" w:lastColumn="0" w:noHBand="0" w:noVBand="1"/>
      </w:tblPr>
      <w:tblGrid>
        <w:gridCol w:w="3965"/>
        <w:gridCol w:w="2118"/>
        <w:gridCol w:w="2977"/>
      </w:tblGrid>
      <w:tr w:rsidR="00B75CFF" w:rsidRPr="0014307D" w14:paraId="4675BA71" w14:textId="77777777" w:rsidTr="00BE59AE">
        <w:trPr>
          <w:trHeight w:val="1"/>
          <w:jc w:val="center"/>
        </w:trPr>
        <w:tc>
          <w:tcPr>
            <w:tcW w:w="2188" w:type="pct"/>
          </w:tcPr>
          <w:p w14:paraId="7D0B34DB" w14:textId="77777777" w:rsidR="00B75CFF" w:rsidRPr="0014307D" w:rsidRDefault="00B75CFF" w:rsidP="0014307D">
            <w:pPr>
              <w:jc w:val="center"/>
              <w:rPr>
                <w:rFonts w:asciiTheme="majorBidi" w:eastAsia="Calibri" w:hAnsiTheme="majorBidi" w:cstheme="majorBidi"/>
                <w:b/>
                <w:bCs/>
                <w:sz w:val="22"/>
                <w:szCs w:val="22"/>
              </w:rPr>
            </w:pPr>
            <w:r w:rsidRPr="0014307D">
              <w:rPr>
                <w:rFonts w:asciiTheme="majorBidi" w:eastAsia="Calibri" w:hAnsiTheme="majorBidi" w:cstheme="majorBidi"/>
                <w:b/>
                <w:bCs/>
                <w:color w:val="000000"/>
                <w:sz w:val="22"/>
                <w:szCs w:val="22"/>
              </w:rPr>
              <w:t>Variables</w:t>
            </w:r>
          </w:p>
        </w:tc>
        <w:tc>
          <w:tcPr>
            <w:tcW w:w="1169" w:type="pct"/>
          </w:tcPr>
          <w:p w14:paraId="31F7B29D" w14:textId="77777777" w:rsidR="00B75CFF" w:rsidRPr="0014307D" w:rsidRDefault="00B75CFF" w:rsidP="0014307D">
            <w:pPr>
              <w:jc w:val="center"/>
              <w:rPr>
                <w:rFonts w:asciiTheme="majorBidi" w:eastAsia="Calibri" w:hAnsiTheme="majorBidi" w:cstheme="majorBidi"/>
                <w:b/>
                <w:bCs/>
                <w:sz w:val="22"/>
                <w:szCs w:val="22"/>
              </w:rPr>
            </w:pPr>
            <w:r w:rsidRPr="0014307D">
              <w:rPr>
                <w:rFonts w:asciiTheme="majorBidi" w:eastAsia="Calibri" w:hAnsiTheme="majorBidi" w:cstheme="majorBidi"/>
                <w:b/>
                <w:bCs/>
                <w:color w:val="000000"/>
                <w:sz w:val="22"/>
                <w:szCs w:val="22"/>
              </w:rPr>
              <w:t>Number of patients</w:t>
            </w:r>
          </w:p>
        </w:tc>
        <w:tc>
          <w:tcPr>
            <w:tcW w:w="1643" w:type="pct"/>
          </w:tcPr>
          <w:p w14:paraId="068C1106" w14:textId="77777777" w:rsidR="00B75CFF" w:rsidRPr="0014307D" w:rsidRDefault="00B75CFF" w:rsidP="0014307D">
            <w:pPr>
              <w:jc w:val="center"/>
              <w:rPr>
                <w:rFonts w:asciiTheme="majorBidi" w:eastAsia="Calibri" w:hAnsiTheme="majorBidi" w:cstheme="majorBidi"/>
                <w:b/>
                <w:bCs/>
                <w:sz w:val="22"/>
                <w:szCs w:val="22"/>
              </w:rPr>
            </w:pPr>
            <w:r w:rsidRPr="0014307D">
              <w:rPr>
                <w:rFonts w:asciiTheme="majorBidi" w:eastAsia="Calibri" w:hAnsiTheme="majorBidi" w:cstheme="majorBidi"/>
                <w:b/>
                <w:bCs/>
                <w:color w:val="000000"/>
                <w:sz w:val="22"/>
                <w:szCs w:val="22"/>
              </w:rPr>
              <w:t>%</w:t>
            </w:r>
          </w:p>
        </w:tc>
      </w:tr>
      <w:tr w:rsidR="00B75CFF" w:rsidRPr="0014307D" w14:paraId="30652027" w14:textId="77777777" w:rsidTr="00BE59AE">
        <w:trPr>
          <w:trHeight w:val="1"/>
          <w:jc w:val="center"/>
        </w:trPr>
        <w:tc>
          <w:tcPr>
            <w:tcW w:w="2188" w:type="pct"/>
          </w:tcPr>
          <w:p w14:paraId="2D7E61C9" w14:textId="78F3646A" w:rsidR="00B75CFF" w:rsidRPr="0014307D" w:rsidRDefault="0014307D" w:rsidP="0014307D">
            <w:pPr>
              <w:jc w:val="both"/>
              <w:rPr>
                <w:rFonts w:asciiTheme="majorBidi" w:eastAsia="Calibri" w:hAnsiTheme="majorBidi" w:cstheme="majorBidi"/>
                <w:b/>
                <w:bCs/>
                <w:sz w:val="22"/>
                <w:szCs w:val="22"/>
              </w:rPr>
            </w:pPr>
            <w:r w:rsidRPr="0014307D">
              <w:rPr>
                <w:rFonts w:asciiTheme="majorBidi" w:eastAsia="Calibri" w:hAnsiTheme="majorBidi" w:cstheme="majorBidi"/>
                <w:b/>
                <w:bCs/>
                <w:sz w:val="22"/>
                <w:szCs w:val="22"/>
              </w:rPr>
              <w:t>Hypotension</w:t>
            </w:r>
          </w:p>
          <w:p w14:paraId="647A229A" w14:textId="77777777" w:rsidR="00B75CFF" w:rsidRPr="0014307D" w:rsidRDefault="00B75CFF" w:rsidP="0014307D">
            <w:pPr>
              <w:jc w:val="both"/>
              <w:rPr>
                <w:rFonts w:asciiTheme="majorBidi" w:eastAsia="Calibri" w:hAnsiTheme="majorBidi" w:cstheme="majorBidi"/>
                <w:b/>
                <w:bCs/>
                <w:sz w:val="22"/>
                <w:szCs w:val="22"/>
              </w:rPr>
            </w:pPr>
            <w:r w:rsidRPr="0014307D">
              <w:rPr>
                <w:rFonts w:asciiTheme="majorBidi" w:eastAsia="Calibri" w:hAnsiTheme="majorBidi" w:cstheme="majorBidi"/>
                <w:b/>
                <w:bCs/>
                <w:sz w:val="22"/>
                <w:szCs w:val="22"/>
              </w:rPr>
              <w:t>Bradycardia</w:t>
            </w:r>
          </w:p>
          <w:p w14:paraId="3C8E4BD5" w14:textId="1F8FA864" w:rsidR="00B75CFF" w:rsidRPr="0014307D" w:rsidRDefault="0014307D" w:rsidP="0014307D">
            <w:pPr>
              <w:jc w:val="both"/>
              <w:rPr>
                <w:rFonts w:asciiTheme="majorBidi" w:eastAsia="Calibri" w:hAnsiTheme="majorBidi" w:cstheme="majorBidi"/>
                <w:b/>
                <w:bCs/>
                <w:sz w:val="22"/>
                <w:szCs w:val="22"/>
              </w:rPr>
            </w:pPr>
            <w:r w:rsidRPr="0014307D">
              <w:rPr>
                <w:rFonts w:asciiTheme="majorBidi" w:eastAsia="Calibri" w:hAnsiTheme="majorBidi" w:cstheme="majorBidi"/>
                <w:b/>
                <w:bCs/>
                <w:sz w:val="22"/>
                <w:szCs w:val="22"/>
              </w:rPr>
              <w:t>Arrhythmias</w:t>
            </w:r>
          </w:p>
          <w:p w14:paraId="39FFF4B5" w14:textId="77777777" w:rsidR="00B75CFF" w:rsidRPr="0014307D" w:rsidRDefault="00B75CFF" w:rsidP="0014307D">
            <w:pPr>
              <w:jc w:val="both"/>
              <w:rPr>
                <w:rFonts w:asciiTheme="majorBidi" w:eastAsia="Calibri" w:hAnsiTheme="majorBidi" w:cstheme="majorBidi"/>
                <w:b/>
                <w:bCs/>
                <w:sz w:val="22"/>
                <w:szCs w:val="22"/>
              </w:rPr>
            </w:pPr>
            <w:r w:rsidRPr="0014307D">
              <w:rPr>
                <w:rFonts w:asciiTheme="majorBidi" w:eastAsia="Calibri" w:hAnsiTheme="majorBidi" w:cstheme="majorBidi"/>
                <w:b/>
                <w:bCs/>
                <w:sz w:val="22"/>
                <w:szCs w:val="22"/>
              </w:rPr>
              <w:t xml:space="preserve">Neurological deficit </w:t>
            </w:r>
          </w:p>
          <w:p w14:paraId="2B5BA4CA" w14:textId="77777777" w:rsidR="00B75CFF" w:rsidRPr="0014307D" w:rsidRDefault="00B75CFF" w:rsidP="0014307D">
            <w:pPr>
              <w:jc w:val="both"/>
              <w:rPr>
                <w:rFonts w:asciiTheme="majorBidi" w:eastAsia="Calibri" w:hAnsiTheme="majorBidi" w:cstheme="majorBidi"/>
                <w:b/>
                <w:bCs/>
                <w:sz w:val="22"/>
                <w:szCs w:val="22"/>
              </w:rPr>
            </w:pPr>
            <w:r w:rsidRPr="0014307D">
              <w:rPr>
                <w:rFonts w:asciiTheme="majorBidi" w:eastAsia="Calibri" w:hAnsiTheme="majorBidi" w:cstheme="majorBidi"/>
                <w:b/>
                <w:bCs/>
                <w:sz w:val="22"/>
                <w:szCs w:val="22"/>
              </w:rPr>
              <w:t>Nausea, vomiting</w:t>
            </w:r>
          </w:p>
          <w:p w14:paraId="75CD9579" w14:textId="77777777" w:rsidR="00B75CFF" w:rsidRPr="0014307D" w:rsidRDefault="00B75CFF" w:rsidP="0014307D">
            <w:pPr>
              <w:jc w:val="both"/>
              <w:rPr>
                <w:rFonts w:asciiTheme="majorBidi" w:eastAsia="Calibri" w:hAnsiTheme="majorBidi" w:cstheme="majorBidi"/>
                <w:b/>
                <w:bCs/>
                <w:sz w:val="22"/>
                <w:szCs w:val="22"/>
              </w:rPr>
            </w:pPr>
            <w:r w:rsidRPr="0014307D">
              <w:rPr>
                <w:rFonts w:asciiTheme="majorBidi" w:eastAsia="Calibri" w:hAnsiTheme="majorBidi" w:cstheme="majorBidi"/>
                <w:b/>
                <w:bCs/>
                <w:sz w:val="22"/>
                <w:szCs w:val="22"/>
              </w:rPr>
              <w:t>Pruritis</w:t>
            </w:r>
          </w:p>
          <w:p w14:paraId="02FC231D" w14:textId="6A4C984B" w:rsidR="00B75CFF" w:rsidRPr="0014307D" w:rsidRDefault="00B75CFF" w:rsidP="00BE59AE">
            <w:pPr>
              <w:jc w:val="both"/>
              <w:rPr>
                <w:rFonts w:asciiTheme="majorBidi" w:eastAsia="Calibri" w:hAnsiTheme="majorBidi" w:cstheme="majorBidi"/>
                <w:b/>
                <w:bCs/>
                <w:sz w:val="22"/>
                <w:szCs w:val="22"/>
              </w:rPr>
            </w:pPr>
            <w:r w:rsidRPr="0014307D">
              <w:rPr>
                <w:rFonts w:asciiTheme="majorBidi" w:eastAsia="Calibri" w:hAnsiTheme="majorBidi" w:cstheme="majorBidi"/>
                <w:b/>
                <w:bCs/>
                <w:sz w:val="22"/>
                <w:szCs w:val="22"/>
              </w:rPr>
              <w:t>Postoperative ECG</w:t>
            </w:r>
            <w:r w:rsidR="00BE59AE">
              <w:rPr>
                <w:rFonts w:asciiTheme="majorBidi" w:eastAsia="Calibri" w:hAnsiTheme="majorBidi" w:cstheme="majorBidi"/>
                <w:b/>
                <w:bCs/>
                <w:sz w:val="22"/>
                <w:szCs w:val="22"/>
              </w:rPr>
              <w:t xml:space="preserve"> </w:t>
            </w:r>
            <w:r w:rsidRPr="0014307D">
              <w:rPr>
                <w:rFonts w:asciiTheme="majorBidi" w:eastAsia="Calibri" w:hAnsiTheme="majorBidi" w:cstheme="majorBidi"/>
                <w:b/>
                <w:bCs/>
                <w:sz w:val="22"/>
                <w:szCs w:val="22"/>
              </w:rPr>
              <w:t>Changes</w:t>
            </w:r>
          </w:p>
          <w:p w14:paraId="1DDBC32A" w14:textId="77777777" w:rsidR="00B75CFF" w:rsidRPr="0014307D" w:rsidRDefault="00B75CFF" w:rsidP="0014307D">
            <w:pPr>
              <w:jc w:val="both"/>
              <w:rPr>
                <w:rFonts w:asciiTheme="majorBidi" w:eastAsia="Calibri" w:hAnsiTheme="majorBidi" w:cstheme="majorBidi"/>
                <w:sz w:val="22"/>
                <w:szCs w:val="22"/>
              </w:rPr>
            </w:pPr>
            <w:r w:rsidRPr="0014307D">
              <w:rPr>
                <w:rFonts w:asciiTheme="majorBidi" w:eastAsia="Calibri" w:hAnsiTheme="majorBidi" w:cstheme="majorBidi"/>
                <w:b/>
                <w:bCs/>
                <w:sz w:val="22"/>
                <w:szCs w:val="22"/>
              </w:rPr>
              <w:t>Postoperative troponin</w:t>
            </w:r>
          </w:p>
        </w:tc>
        <w:tc>
          <w:tcPr>
            <w:tcW w:w="1169" w:type="pct"/>
          </w:tcPr>
          <w:p w14:paraId="12DADB82" w14:textId="77777777" w:rsidR="00B75CFF" w:rsidRPr="0014307D" w:rsidRDefault="00B75CFF" w:rsidP="0014307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3</w:t>
            </w:r>
          </w:p>
          <w:p w14:paraId="7123CC03" w14:textId="77777777" w:rsidR="00B75CFF" w:rsidRPr="0014307D" w:rsidRDefault="00B75CFF" w:rsidP="0014307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1</w:t>
            </w:r>
          </w:p>
          <w:p w14:paraId="05567B5D" w14:textId="77777777" w:rsidR="00B75CFF" w:rsidRPr="0014307D" w:rsidRDefault="00B75CFF" w:rsidP="0014307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0</w:t>
            </w:r>
          </w:p>
          <w:p w14:paraId="61C76464" w14:textId="77777777" w:rsidR="00B75CFF" w:rsidRPr="0014307D" w:rsidRDefault="00B75CFF" w:rsidP="0014307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0</w:t>
            </w:r>
          </w:p>
          <w:p w14:paraId="396346B7" w14:textId="77777777" w:rsidR="00B75CFF" w:rsidRPr="0014307D" w:rsidRDefault="00B75CFF" w:rsidP="0014307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0</w:t>
            </w:r>
          </w:p>
          <w:p w14:paraId="309CB405" w14:textId="77777777" w:rsidR="00B75CFF" w:rsidRPr="0014307D" w:rsidRDefault="00B75CFF" w:rsidP="0014307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0</w:t>
            </w:r>
          </w:p>
          <w:p w14:paraId="06B2FFFB" w14:textId="77777777" w:rsidR="00B75CFF" w:rsidRPr="0014307D" w:rsidRDefault="00B75CFF" w:rsidP="0014307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Negative</w:t>
            </w:r>
          </w:p>
          <w:p w14:paraId="20819065" w14:textId="77777777" w:rsidR="00B75CFF" w:rsidRPr="0014307D" w:rsidRDefault="00B75CFF" w:rsidP="0014307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Negative</w:t>
            </w:r>
          </w:p>
        </w:tc>
        <w:tc>
          <w:tcPr>
            <w:tcW w:w="1643" w:type="pct"/>
          </w:tcPr>
          <w:p w14:paraId="258D262B" w14:textId="77777777" w:rsidR="00B75CFF" w:rsidRPr="0014307D" w:rsidRDefault="00B75CFF" w:rsidP="0014307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5</w:t>
            </w:r>
          </w:p>
          <w:p w14:paraId="32FE114B" w14:textId="77777777" w:rsidR="00B75CFF" w:rsidRPr="0014307D" w:rsidRDefault="00B75CFF" w:rsidP="0014307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1.6</w:t>
            </w:r>
          </w:p>
          <w:p w14:paraId="57EA43A2" w14:textId="77777777" w:rsidR="00B75CFF" w:rsidRPr="0014307D" w:rsidRDefault="00B75CFF" w:rsidP="0014307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0</w:t>
            </w:r>
          </w:p>
          <w:p w14:paraId="51319270" w14:textId="77777777" w:rsidR="00B75CFF" w:rsidRPr="0014307D" w:rsidRDefault="00B75CFF" w:rsidP="0014307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0</w:t>
            </w:r>
          </w:p>
          <w:p w14:paraId="75CBC4CD" w14:textId="77777777" w:rsidR="00B75CFF" w:rsidRPr="0014307D" w:rsidRDefault="00B75CFF" w:rsidP="0014307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0</w:t>
            </w:r>
          </w:p>
          <w:p w14:paraId="2549DED1" w14:textId="77777777" w:rsidR="00B75CFF" w:rsidRPr="0014307D" w:rsidRDefault="00B75CFF" w:rsidP="0014307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0</w:t>
            </w:r>
          </w:p>
          <w:p w14:paraId="1DF5B299" w14:textId="77777777" w:rsidR="00B75CFF" w:rsidRPr="0014307D" w:rsidRDefault="00B75CFF" w:rsidP="0014307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0</w:t>
            </w:r>
          </w:p>
          <w:p w14:paraId="7A83E13F" w14:textId="77777777" w:rsidR="00B75CFF" w:rsidRPr="0014307D" w:rsidRDefault="00B75CFF" w:rsidP="0014307D">
            <w:pPr>
              <w:jc w:val="center"/>
              <w:rPr>
                <w:rFonts w:asciiTheme="majorBidi" w:eastAsia="Calibri" w:hAnsiTheme="majorBidi" w:cstheme="majorBidi"/>
                <w:sz w:val="22"/>
                <w:szCs w:val="22"/>
              </w:rPr>
            </w:pPr>
            <w:r w:rsidRPr="0014307D">
              <w:rPr>
                <w:rFonts w:asciiTheme="majorBidi" w:eastAsia="Calibri" w:hAnsiTheme="majorBidi" w:cstheme="majorBidi"/>
                <w:sz w:val="22"/>
                <w:szCs w:val="22"/>
              </w:rPr>
              <w:t>0</w:t>
            </w:r>
          </w:p>
        </w:tc>
      </w:tr>
    </w:tbl>
    <w:p w14:paraId="74E59F00" w14:textId="77777777" w:rsidR="00BE59AE" w:rsidRDefault="00BE59AE" w:rsidP="00B75CFF">
      <w:pPr>
        <w:spacing w:before="240" w:after="0" w:line="480" w:lineRule="auto"/>
        <w:jc w:val="both"/>
        <w:rPr>
          <w:rFonts w:asciiTheme="majorBidi" w:eastAsia="Calibri" w:hAnsiTheme="majorBidi" w:cstheme="majorBidi"/>
          <w:b/>
        </w:rPr>
      </w:pPr>
    </w:p>
    <w:p w14:paraId="4AF944F7" w14:textId="77777777" w:rsidR="00BE59AE" w:rsidRDefault="00BE59AE">
      <w:pPr>
        <w:rPr>
          <w:rFonts w:asciiTheme="majorBidi" w:eastAsia="Calibri" w:hAnsiTheme="majorBidi" w:cstheme="majorBidi"/>
          <w:b/>
        </w:rPr>
      </w:pPr>
      <w:r>
        <w:rPr>
          <w:rFonts w:asciiTheme="majorBidi" w:eastAsia="Calibri" w:hAnsiTheme="majorBidi" w:cstheme="majorBidi"/>
          <w:b/>
        </w:rPr>
        <w:br w:type="page"/>
      </w:r>
    </w:p>
    <w:p w14:paraId="5469D97D" w14:textId="5A594798" w:rsidR="00EA6A0B" w:rsidRPr="00EA6A0B" w:rsidRDefault="00EA6A0B" w:rsidP="00EA6A0B">
      <w:pPr>
        <w:pStyle w:val="P"/>
        <w:rPr>
          <w:b/>
          <w:bCs/>
        </w:rPr>
      </w:pPr>
      <w:r w:rsidRPr="00EA6A0B">
        <w:rPr>
          <w:b/>
          <w:bCs/>
        </w:rPr>
        <w:lastRenderedPageBreak/>
        <w:t xml:space="preserve">Table </w:t>
      </w:r>
      <w:r w:rsidRPr="00EA6A0B">
        <w:rPr>
          <w:b/>
          <w:bCs/>
        </w:rPr>
        <w:fldChar w:fldCharType="begin"/>
      </w:r>
      <w:r w:rsidRPr="00EA6A0B">
        <w:rPr>
          <w:b/>
          <w:bCs/>
        </w:rPr>
        <w:instrText xml:space="preserve"> SEQ Table \* ARABIC </w:instrText>
      </w:r>
      <w:r w:rsidRPr="00EA6A0B">
        <w:rPr>
          <w:b/>
          <w:bCs/>
        </w:rPr>
        <w:fldChar w:fldCharType="separate"/>
      </w:r>
      <w:r w:rsidRPr="00EA6A0B">
        <w:rPr>
          <w:b/>
          <w:bCs/>
        </w:rPr>
        <w:t>5</w:t>
      </w:r>
      <w:r w:rsidRPr="00EA6A0B">
        <w:rPr>
          <w:b/>
          <w:bCs/>
        </w:rPr>
        <w:fldChar w:fldCharType="end"/>
      </w:r>
      <w:r w:rsidRPr="00EA6A0B">
        <w:rPr>
          <w:b/>
          <w:bCs/>
        </w:rPr>
        <w:t xml:space="preserve">: </w:t>
      </w:r>
      <w:r w:rsidRPr="00EA6A0B">
        <w:rPr>
          <w:b/>
          <w:bCs/>
        </w:rPr>
        <w:t>Satisfaction of surgeon and patient</w:t>
      </w:r>
    </w:p>
    <w:tbl>
      <w:tblPr>
        <w:tblStyle w:val="TableGrid"/>
        <w:tblW w:w="5000" w:type="pct"/>
        <w:tblLook w:val="04A0" w:firstRow="1" w:lastRow="0" w:firstColumn="1" w:lastColumn="0" w:noHBand="0" w:noVBand="1"/>
      </w:tblPr>
      <w:tblGrid>
        <w:gridCol w:w="4532"/>
        <w:gridCol w:w="4528"/>
      </w:tblGrid>
      <w:tr w:rsidR="00B75CFF" w:rsidRPr="00995DC4" w14:paraId="14340A09" w14:textId="77777777" w:rsidTr="00995DC4">
        <w:trPr>
          <w:trHeight w:val="1"/>
        </w:trPr>
        <w:tc>
          <w:tcPr>
            <w:tcW w:w="2501" w:type="pct"/>
            <w:vAlign w:val="center"/>
          </w:tcPr>
          <w:p w14:paraId="0FD6BF39" w14:textId="6BDF2029" w:rsidR="00B75CFF" w:rsidRPr="00995DC4" w:rsidRDefault="00B75CFF" w:rsidP="00995DC4">
            <w:pPr>
              <w:jc w:val="center"/>
              <w:rPr>
                <w:rFonts w:asciiTheme="majorBidi" w:eastAsia="Calibri" w:hAnsiTheme="majorBidi" w:cstheme="majorBidi"/>
                <w:b/>
                <w:bCs/>
                <w:sz w:val="22"/>
                <w:szCs w:val="22"/>
              </w:rPr>
            </w:pPr>
            <w:r w:rsidRPr="00995DC4">
              <w:rPr>
                <w:rFonts w:asciiTheme="majorBidi" w:eastAsia="Calibri" w:hAnsiTheme="majorBidi" w:cstheme="majorBidi"/>
                <w:b/>
                <w:bCs/>
                <w:color w:val="000000"/>
                <w:sz w:val="22"/>
                <w:szCs w:val="22"/>
              </w:rPr>
              <w:t>Variable</w:t>
            </w:r>
          </w:p>
        </w:tc>
        <w:tc>
          <w:tcPr>
            <w:tcW w:w="2499" w:type="pct"/>
            <w:vAlign w:val="center"/>
          </w:tcPr>
          <w:p w14:paraId="3C729E6A" w14:textId="77777777" w:rsidR="00B75CFF" w:rsidRPr="00995DC4" w:rsidRDefault="00B75CFF" w:rsidP="00995DC4">
            <w:pPr>
              <w:jc w:val="center"/>
              <w:rPr>
                <w:rFonts w:asciiTheme="majorBidi" w:eastAsia="Calibri" w:hAnsiTheme="majorBidi" w:cstheme="majorBidi"/>
                <w:b/>
                <w:bCs/>
                <w:sz w:val="22"/>
                <w:szCs w:val="22"/>
              </w:rPr>
            </w:pPr>
            <w:r w:rsidRPr="00995DC4">
              <w:rPr>
                <w:rFonts w:asciiTheme="majorBidi" w:eastAsia="Calibri" w:hAnsiTheme="majorBidi" w:cstheme="majorBidi"/>
                <w:b/>
                <w:bCs/>
                <w:color w:val="000000"/>
                <w:sz w:val="22"/>
                <w:szCs w:val="22"/>
              </w:rPr>
              <w:t>Number (%)</w:t>
            </w:r>
          </w:p>
        </w:tc>
      </w:tr>
      <w:tr w:rsidR="00B75CFF" w:rsidRPr="00995DC4" w14:paraId="36C950DD" w14:textId="77777777" w:rsidTr="00995DC4">
        <w:trPr>
          <w:trHeight w:val="1"/>
        </w:trPr>
        <w:tc>
          <w:tcPr>
            <w:tcW w:w="2501" w:type="pct"/>
            <w:vAlign w:val="center"/>
          </w:tcPr>
          <w:p w14:paraId="2B71BC02" w14:textId="69E1B3F0" w:rsidR="00B75CFF" w:rsidRPr="00995DC4" w:rsidRDefault="00B75CFF" w:rsidP="00995DC4">
            <w:pPr>
              <w:rPr>
                <w:rFonts w:asciiTheme="majorBidi" w:eastAsia="Calibri" w:hAnsiTheme="majorBidi" w:cstheme="majorBidi"/>
                <w:b/>
                <w:bCs/>
                <w:sz w:val="22"/>
                <w:szCs w:val="22"/>
              </w:rPr>
            </w:pPr>
            <w:r w:rsidRPr="00995DC4">
              <w:rPr>
                <w:rFonts w:asciiTheme="majorBidi" w:eastAsia="Calibri" w:hAnsiTheme="majorBidi" w:cstheme="majorBidi"/>
                <w:b/>
                <w:bCs/>
                <w:sz w:val="22"/>
                <w:szCs w:val="22"/>
              </w:rPr>
              <w:t>Surgeon</w:t>
            </w:r>
          </w:p>
          <w:p w14:paraId="4546702B" w14:textId="0C4BC949" w:rsidR="00B75CFF" w:rsidRPr="00995DC4" w:rsidRDefault="00B75CFF" w:rsidP="00995DC4">
            <w:pPr>
              <w:jc w:val="center"/>
              <w:rPr>
                <w:rFonts w:asciiTheme="majorBidi" w:eastAsia="Calibri" w:hAnsiTheme="majorBidi" w:cstheme="majorBidi"/>
                <w:sz w:val="22"/>
                <w:szCs w:val="22"/>
              </w:rPr>
            </w:pPr>
            <w:r w:rsidRPr="00995DC4">
              <w:rPr>
                <w:rFonts w:asciiTheme="majorBidi" w:eastAsia="Calibri" w:hAnsiTheme="majorBidi" w:cstheme="majorBidi"/>
                <w:sz w:val="22"/>
                <w:szCs w:val="22"/>
              </w:rPr>
              <w:t>Patient immobility</w:t>
            </w:r>
          </w:p>
          <w:p w14:paraId="3A49FA7D" w14:textId="084B4004" w:rsidR="00B75CFF" w:rsidRPr="00995DC4" w:rsidRDefault="00B75CFF" w:rsidP="00995DC4">
            <w:pPr>
              <w:jc w:val="center"/>
              <w:rPr>
                <w:rFonts w:asciiTheme="majorBidi" w:eastAsia="Calibri" w:hAnsiTheme="majorBidi" w:cstheme="majorBidi"/>
                <w:sz w:val="22"/>
                <w:szCs w:val="22"/>
              </w:rPr>
            </w:pPr>
            <w:r w:rsidRPr="00995DC4">
              <w:rPr>
                <w:rFonts w:asciiTheme="majorBidi" w:eastAsia="Calibri" w:hAnsiTheme="majorBidi" w:cstheme="majorBidi"/>
                <w:sz w:val="22"/>
                <w:szCs w:val="22"/>
              </w:rPr>
              <w:t>Muscle relaxation</w:t>
            </w:r>
          </w:p>
          <w:p w14:paraId="431B5138" w14:textId="3C3D3A21" w:rsidR="00B75CFF" w:rsidRPr="00995DC4" w:rsidRDefault="00B75CFF" w:rsidP="00995DC4">
            <w:pPr>
              <w:jc w:val="center"/>
              <w:rPr>
                <w:rFonts w:asciiTheme="majorBidi" w:eastAsia="Calibri" w:hAnsiTheme="majorBidi" w:cstheme="majorBidi"/>
                <w:sz w:val="22"/>
                <w:szCs w:val="22"/>
              </w:rPr>
            </w:pPr>
            <w:r w:rsidRPr="00995DC4">
              <w:rPr>
                <w:rFonts w:asciiTheme="majorBidi" w:eastAsia="Calibri" w:hAnsiTheme="majorBidi" w:cstheme="majorBidi"/>
                <w:sz w:val="22"/>
                <w:szCs w:val="22"/>
              </w:rPr>
              <w:t>Overall satisfaction</w:t>
            </w:r>
          </w:p>
          <w:p w14:paraId="0A07B9F2" w14:textId="49FD7733" w:rsidR="00B75CFF" w:rsidRPr="00995DC4" w:rsidRDefault="00B75CFF" w:rsidP="00995DC4">
            <w:pPr>
              <w:rPr>
                <w:rFonts w:asciiTheme="majorBidi" w:eastAsia="Calibri" w:hAnsiTheme="majorBidi" w:cstheme="majorBidi"/>
                <w:b/>
                <w:bCs/>
                <w:sz w:val="22"/>
                <w:szCs w:val="22"/>
              </w:rPr>
            </w:pPr>
            <w:r w:rsidRPr="00995DC4">
              <w:rPr>
                <w:rFonts w:asciiTheme="majorBidi" w:eastAsia="Calibri" w:hAnsiTheme="majorBidi" w:cstheme="majorBidi"/>
                <w:b/>
                <w:bCs/>
                <w:sz w:val="22"/>
                <w:szCs w:val="22"/>
              </w:rPr>
              <w:t>Patient</w:t>
            </w:r>
          </w:p>
          <w:p w14:paraId="65754244" w14:textId="67514C9C" w:rsidR="00B75CFF" w:rsidRPr="00995DC4" w:rsidRDefault="00B75CFF" w:rsidP="00995DC4">
            <w:pPr>
              <w:jc w:val="center"/>
              <w:rPr>
                <w:rFonts w:asciiTheme="majorBidi" w:eastAsia="Calibri" w:hAnsiTheme="majorBidi" w:cstheme="majorBidi"/>
                <w:sz w:val="22"/>
                <w:szCs w:val="22"/>
              </w:rPr>
            </w:pPr>
            <w:r w:rsidRPr="00995DC4">
              <w:rPr>
                <w:rFonts w:asciiTheme="majorBidi" w:eastAsia="Calibri" w:hAnsiTheme="majorBidi" w:cstheme="majorBidi"/>
                <w:sz w:val="22"/>
                <w:szCs w:val="22"/>
              </w:rPr>
              <w:t>Excellent</w:t>
            </w:r>
          </w:p>
          <w:p w14:paraId="5E7C243C" w14:textId="34F4D7A3" w:rsidR="00B75CFF" w:rsidRPr="00995DC4" w:rsidRDefault="00B75CFF" w:rsidP="00995DC4">
            <w:pPr>
              <w:jc w:val="center"/>
              <w:rPr>
                <w:rFonts w:asciiTheme="majorBidi" w:eastAsia="Calibri" w:hAnsiTheme="majorBidi" w:cstheme="majorBidi"/>
                <w:sz w:val="22"/>
                <w:szCs w:val="22"/>
              </w:rPr>
            </w:pPr>
            <w:r w:rsidRPr="00995DC4">
              <w:rPr>
                <w:rFonts w:asciiTheme="majorBidi" w:eastAsia="Calibri" w:hAnsiTheme="majorBidi" w:cstheme="majorBidi"/>
                <w:sz w:val="22"/>
                <w:szCs w:val="22"/>
              </w:rPr>
              <w:t>Good</w:t>
            </w:r>
          </w:p>
          <w:p w14:paraId="5B870376" w14:textId="30014F53" w:rsidR="00B75CFF" w:rsidRPr="00995DC4" w:rsidRDefault="00B75CFF" w:rsidP="00995DC4">
            <w:pPr>
              <w:jc w:val="center"/>
              <w:rPr>
                <w:rFonts w:asciiTheme="majorBidi" w:eastAsia="Calibri" w:hAnsiTheme="majorBidi" w:cstheme="majorBidi"/>
                <w:sz w:val="22"/>
                <w:szCs w:val="22"/>
              </w:rPr>
            </w:pPr>
            <w:r w:rsidRPr="00995DC4">
              <w:rPr>
                <w:rFonts w:asciiTheme="majorBidi" w:eastAsia="Calibri" w:hAnsiTheme="majorBidi" w:cstheme="majorBidi"/>
                <w:sz w:val="22"/>
                <w:szCs w:val="22"/>
              </w:rPr>
              <w:t>Fair</w:t>
            </w:r>
          </w:p>
          <w:p w14:paraId="659CB4C2" w14:textId="3D4CE517" w:rsidR="00B75CFF" w:rsidRPr="00995DC4" w:rsidRDefault="00B75CFF" w:rsidP="00995DC4">
            <w:pPr>
              <w:jc w:val="center"/>
              <w:rPr>
                <w:rFonts w:asciiTheme="majorBidi" w:eastAsia="Calibri" w:hAnsiTheme="majorBidi" w:cstheme="majorBidi"/>
                <w:b/>
                <w:bCs/>
                <w:sz w:val="22"/>
                <w:szCs w:val="22"/>
              </w:rPr>
            </w:pPr>
            <w:r w:rsidRPr="00995DC4">
              <w:rPr>
                <w:rFonts w:asciiTheme="majorBidi" w:eastAsia="Calibri" w:hAnsiTheme="majorBidi" w:cstheme="majorBidi"/>
                <w:sz w:val="22"/>
                <w:szCs w:val="22"/>
              </w:rPr>
              <w:t>Poor</w:t>
            </w:r>
          </w:p>
        </w:tc>
        <w:tc>
          <w:tcPr>
            <w:tcW w:w="2499" w:type="pct"/>
            <w:vAlign w:val="center"/>
          </w:tcPr>
          <w:p w14:paraId="47CF7016" w14:textId="77777777" w:rsidR="00B75CFF" w:rsidRPr="00995DC4" w:rsidRDefault="00B75CFF" w:rsidP="00995DC4">
            <w:pPr>
              <w:jc w:val="center"/>
              <w:rPr>
                <w:rFonts w:asciiTheme="majorBidi" w:eastAsia="Calibri" w:hAnsiTheme="majorBidi" w:cstheme="majorBidi"/>
                <w:b/>
                <w:sz w:val="22"/>
                <w:szCs w:val="22"/>
              </w:rPr>
            </w:pPr>
          </w:p>
          <w:p w14:paraId="7C0BCE43" w14:textId="77777777" w:rsidR="00B75CFF" w:rsidRPr="00995DC4" w:rsidRDefault="00B75CFF" w:rsidP="00995DC4">
            <w:pPr>
              <w:jc w:val="center"/>
              <w:rPr>
                <w:rFonts w:asciiTheme="majorBidi" w:eastAsia="Calibri" w:hAnsiTheme="majorBidi" w:cstheme="majorBidi"/>
                <w:sz w:val="22"/>
                <w:szCs w:val="22"/>
              </w:rPr>
            </w:pPr>
            <w:r w:rsidRPr="00995DC4">
              <w:rPr>
                <w:rFonts w:asciiTheme="majorBidi" w:eastAsia="Calibri" w:hAnsiTheme="majorBidi" w:cstheme="majorBidi"/>
                <w:sz w:val="22"/>
                <w:szCs w:val="22"/>
              </w:rPr>
              <w:t>60 (100%)</w:t>
            </w:r>
          </w:p>
          <w:p w14:paraId="6BF4CB1C" w14:textId="77777777" w:rsidR="00B75CFF" w:rsidRPr="00995DC4" w:rsidRDefault="00B75CFF" w:rsidP="00995DC4">
            <w:pPr>
              <w:jc w:val="center"/>
              <w:rPr>
                <w:rFonts w:asciiTheme="majorBidi" w:eastAsia="Calibri" w:hAnsiTheme="majorBidi" w:cstheme="majorBidi"/>
                <w:sz w:val="22"/>
                <w:szCs w:val="22"/>
              </w:rPr>
            </w:pPr>
            <w:r w:rsidRPr="00995DC4">
              <w:rPr>
                <w:rFonts w:asciiTheme="majorBidi" w:eastAsia="Calibri" w:hAnsiTheme="majorBidi" w:cstheme="majorBidi"/>
                <w:sz w:val="22"/>
                <w:szCs w:val="22"/>
              </w:rPr>
              <w:t>60(100%)</w:t>
            </w:r>
          </w:p>
          <w:p w14:paraId="2920EB3B" w14:textId="77777777" w:rsidR="00B75CFF" w:rsidRPr="00995DC4" w:rsidRDefault="00B75CFF" w:rsidP="00995DC4">
            <w:pPr>
              <w:jc w:val="center"/>
              <w:rPr>
                <w:rFonts w:asciiTheme="majorBidi" w:eastAsia="Calibri" w:hAnsiTheme="majorBidi" w:cstheme="majorBidi"/>
                <w:sz w:val="22"/>
                <w:szCs w:val="22"/>
              </w:rPr>
            </w:pPr>
            <w:r w:rsidRPr="00995DC4">
              <w:rPr>
                <w:rFonts w:asciiTheme="majorBidi" w:eastAsia="Calibri" w:hAnsiTheme="majorBidi" w:cstheme="majorBidi"/>
                <w:sz w:val="22"/>
                <w:szCs w:val="22"/>
              </w:rPr>
              <w:t>60 (100%)</w:t>
            </w:r>
          </w:p>
          <w:p w14:paraId="6EED0C39" w14:textId="77777777" w:rsidR="00B75CFF" w:rsidRPr="00995DC4" w:rsidRDefault="00B75CFF" w:rsidP="00995DC4">
            <w:pPr>
              <w:jc w:val="center"/>
              <w:rPr>
                <w:rFonts w:asciiTheme="majorBidi" w:eastAsia="Calibri" w:hAnsiTheme="majorBidi" w:cstheme="majorBidi"/>
                <w:b/>
                <w:sz w:val="22"/>
                <w:szCs w:val="22"/>
              </w:rPr>
            </w:pPr>
          </w:p>
          <w:p w14:paraId="16FAE617" w14:textId="77777777" w:rsidR="00B75CFF" w:rsidRPr="00995DC4" w:rsidRDefault="00B75CFF" w:rsidP="00995DC4">
            <w:pPr>
              <w:jc w:val="center"/>
              <w:rPr>
                <w:rFonts w:asciiTheme="majorBidi" w:eastAsia="Calibri" w:hAnsiTheme="majorBidi" w:cstheme="majorBidi"/>
                <w:sz w:val="22"/>
                <w:szCs w:val="22"/>
              </w:rPr>
            </w:pPr>
            <w:r w:rsidRPr="00995DC4">
              <w:rPr>
                <w:rFonts w:asciiTheme="majorBidi" w:eastAsia="Calibri" w:hAnsiTheme="majorBidi" w:cstheme="majorBidi"/>
                <w:sz w:val="22"/>
                <w:szCs w:val="22"/>
              </w:rPr>
              <w:t>56(93.3%)</w:t>
            </w:r>
          </w:p>
          <w:p w14:paraId="3259ABBD" w14:textId="77777777" w:rsidR="00B75CFF" w:rsidRPr="00995DC4" w:rsidRDefault="00B75CFF" w:rsidP="00995DC4">
            <w:pPr>
              <w:jc w:val="center"/>
              <w:rPr>
                <w:rFonts w:asciiTheme="majorBidi" w:eastAsia="Calibri" w:hAnsiTheme="majorBidi" w:cstheme="majorBidi"/>
                <w:sz w:val="22"/>
                <w:szCs w:val="22"/>
              </w:rPr>
            </w:pPr>
            <w:r w:rsidRPr="00995DC4">
              <w:rPr>
                <w:rFonts w:asciiTheme="majorBidi" w:eastAsia="Calibri" w:hAnsiTheme="majorBidi" w:cstheme="majorBidi"/>
                <w:sz w:val="22"/>
                <w:szCs w:val="22"/>
              </w:rPr>
              <w:t>3 (5%)</w:t>
            </w:r>
          </w:p>
          <w:p w14:paraId="351E5205" w14:textId="77777777" w:rsidR="00B75CFF" w:rsidRPr="00995DC4" w:rsidRDefault="00B75CFF" w:rsidP="00995DC4">
            <w:pPr>
              <w:jc w:val="center"/>
              <w:rPr>
                <w:rFonts w:asciiTheme="majorBidi" w:eastAsia="Calibri" w:hAnsiTheme="majorBidi" w:cstheme="majorBidi"/>
                <w:sz w:val="22"/>
                <w:szCs w:val="22"/>
              </w:rPr>
            </w:pPr>
            <w:r w:rsidRPr="00995DC4">
              <w:rPr>
                <w:rFonts w:asciiTheme="majorBidi" w:eastAsia="Calibri" w:hAnsiTheme="majorBidi" w:cstheme="majorBidi"/>
                <w:sz w:val="22"/>
                <w:szCs w:val="22"/>
              </w:rPr>
              <w:t>1 (1.7%)</w:t>
            </w:r>
          </w:p>
          <w:p w14:paraId="673D53EB" w14:textId="77777777" w:rsidR="00B75CFF" w:rsidRPr="00995DC4" w:rsidRDefault="00B75CFF" w:rsidP="00995DC4">
            <w:pPr>
              <w:jc w:val="center"/>
              <w:rPr>
                <w:rFonts w:asciiTheme="majorBidi" w:eastAsia="Calibri" w:hAnsiTheme="majorBidi" w:cstheme="majorBidi"/>
                <w:sz w:val="22"/>
                <w:szCs w:val="22"/>
              </w:rPr>
            </w:pPr>
            <w:r w:rsidRPr="00995DC4">
              <w:rPr>
                <w:rFonts w:asciiTheme="majorBidi" w:eastAsia="Calibri" w:hAnsiTheme="majorBidi" w:cstheme="majorBidi"/>
                <w:sz w:val="22"/>
                <w:szCs w:val="22"/>
              </w:rPr>
              <w:t>0 (0%)</w:t>
            </w:r>
          </w:p>
        </w:tc>
      </w:tr>
    </w:tbl>
    <w:p w14:paraId="5689F3A4" w14:textId="4A06EDE6" w:rsidR="00B75CFF" w:rsidRPr="00B75CFF" w:rsidRDefault="00B75CFF" w:rsidP="00450B0E">
      <w:pPr>
        <w:tabs>
          <w:tab w:val="left" w:pos="2988"/>
        </w:tabs>
        <w:rPr>
          <w:rFonts w:asciiTheme="majorBidi" w:eastAsia="Times New Roman" w:hAnsiTheme="majorBidi" w:cstheme="majorBidi"/>
        </w:rPr>
      </w:pPr>
    </w:p>
    <w:sectPr w:rsidR="00B75CFF" w:rsidRPr="00B75CFF" w:rsidSect="007E59E0">
      <w:headerReference w:type="default" r:id="rId26"/>
      <w:footerReference w:type="default" r:id="rId27"/>
      <w:pgSz w:w="11906" w:h="16838"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5C077" w14:textId="77777777" w:rsidR="007E59E0" w:rsidRDefault="007E59E0" w:rsidP="006B0497">
      <w:pPr>
        <w:spacing w:after="0" w:line="240" w:lineRule="auto"/>
      </w:pPr>
      <w:r>
        <w:separator/>
      </w:r>
    </w:p>
  </w:endnote>
  <w:endnote w:type="continuationSeparator" w:id="0">
    <w:p w14:paraId="21DA77FE" w14:textId="77777777" w:rsidR="007E59E0" w:rsidRDefault="007E59E0" w:rsidP="006B0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sz w:val="22"/>
        <w:szCs w:val="22"/>
      </w:rPr>
      <w:id w:val="-904592994"/>
      <w:docPartObj>
        <w:docPartGallery w:val="Page Numbers (Bottom of Page)"/>
        <w:docPartUnique/>
      </w:docPartObj>
    </w:sdtPr>
    <w:sdtEndPr>
      <w:rPr>
        <w:noProof/>
      </w:rPr>
    </w:sdtEndPr>
    <w:sdtContent>
      <w:p w14:paraId="4E53D8F7" w14:textId="3F060570" w:rsidR="00B02E42" w:rsidRPr="00AB71F2" w:rsidRDefault="00B02E42">
        <w:pPr>
          <w:pStyle w:val="Footer"/>
          <w:jc w:val="center"/>
          <w:rPr>
            <w:rFonts w:asciiTheme="majorBidi" w:hAnsiTheme="majorBidi" w:cstheme="majorBidi"/>
            <w:sz w:val="22"/>
            <w:szCs w:val="22"/>
          </w:rPr>
        </w:pPr>
        <w:r w:rsidRPr="00AB71F2">
          <w:rPr>
            <w:rFonts w:asciiTheme="majorBidi" w:hAnsiTheme="majorBidi" w:cstheme="majorBidi"/>
            <w:sz w:val="22"/>
            <w:szCs w:val="22"/>
          </w:rPr>
          <w:fldChar w:fldCharType="begin"/>
        </w:r>
        <w:r w:rsidRPr="00AB71F2">
          <w:rPr>
            <w:rFonts w:asciiTheme="majorBidi" w:hAnsiTheme="majorBidi" w:cstheme="majorBidi"/>
            <w:sz w:val="22"/>
            <w:szCs w:val="22"/>
          </w:rPr>
          <w:instrText xml:space="preserve"> PAGE   \* MERGEFORMAT </w:instrText>
        </w:r>
        <w:r w:rsidRPr="00AB71F2">
          <w:rPr>
            <w:rFonts w:asciiTheme="majorBidi" w:hAnsiTheme="majorBidi" w:cstheme="majorBidi"/>
            <w:sz w:val="22"/>
            <w:szCs w:val="22"/>
          </w:rPr>
          <w:fldChar w:fldCharType="separate"/>
        </w:r>
        <w:r w:rsidRPr="00AB71F2">
          <w:rPr>
            <w:rFonts w:asciiTheme="majorBidi" w:hAnsiTheme="majorBidi" w:cstheme="majorBidi"/>
            <w:noProof/>
            <w:sz w:val="22"/>
            <w:szCs w:val="22"/>
          </w:rPr>
          <w:t>2</w:t>
        </w:r>
        <w:r w:rsidRPr="00AB71F2">
          <w:rPr>
            <w:rFonts w:asciiTheme="majorBidi" w:hAnsiTheme="majorBidi" w:cstheme="majorBidi"/>
            <w:noProof/>
            <w:sz w:val="22"/>
            <w:szCs w:val="22"/>
          </w:rPr>
          <w:fldChar w:fldCharType="end"/>
        </w:r>
      </w:p>
    </w:sdtContent>
  </w:sdt>
  <w:p w14:paraId="6713F256" w14:textId="77777777" w:rsidR="00B02E42" w:rsidRDefault="00B02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A0EBA" w14:textId="77777777" w:rsidR="007E59E0" w:rsidRDefault="007E59E0" w:rsidP="006B0497">
      <w:pPr>
        <w:spacing w:after="0" w:line="240" w:lineRule="auto"/>
      </w:pPr>
      <w:r>
        <w:separator/>
      </w:r>
    </w:p>
  </w:footnote>
  <w:footnote w:type="continuationSeparator" w:id="0">
    <w:p w14:paraId="2738F6BB" w14:textId="77777777" w:rsidR="007E59E0" w:rsidRDefault="007E59E0" w:rsidP="006B0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B5602" w14:textId="139EAF55" w:rsidR="006B0497" w:rsidRDefault="006B0497">
    <w:pPr>
      <w:pStyle w:val="Header"/>
      <w:jc w:val="center"/>
    </w:pPr>
  </w:p>
  <w:p w14:paraId="17E2172D" w14:textId="77777777" w:rsidR="006B0497" w:rsidRDefault="006B04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76A12"/>
    <w:multiLevelType w:val="hybridMultilevel"/>
    <w:tmpl w:val="FAB8F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47A01"/>
    <w:multiLevelType w:val="multilevel"/>
    <w:tmpl w:val="7AE892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C96468"/>
    <w:multiLevelType w:val="hybridMultilevel"/>
    <w:tmpl w:val="A008E458"/>
    <w:lvl w:ilvl="0" w:tplc="12C09A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E7C19"/>
    <w:multiLevelType w:val="multilevel"/>
    <w:tmpl w:val="1778D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349389D"/>
    <w:multiLevelType w:val="multilevel"/>
    <w:tmpl w:val="18E8CA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7265134">
    <w:abstractNumId w:val="1"/>
  </w:num>
  <w:num w:numId="2" w16cid:durableId="33820166">
    <w:abstractNumId w:val="3"/>
  </w:num>
  <w:num w:numId="3" w16cid:durableId="1647011488">
    <w:abstractNumId w:val="4"/>
  </w:num>
  <w:num w:numId="4" w16cid:durableId="1018896786">
    <w:abstractNumId w:val="0"/>
  </w:num>
  <w:num w:numId="5" w16cid:durableId="1630209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Vancouver Paper - DOI&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w09w9zxa6vax22eef255tpdwvea50v22rfaw&quot;&gt;Untitled&lt;record-ids&gt;&lt;item&gt;39&lt;/item&gt;&lt;item&gt;40&lt;/item&gt;&lt;item&gt;41&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76&lt;/item&gt;&lt;/record-ids&gt;&lt;/item&gt;&lt;/Libraries&gt;"/>
  </w:docVars>
  <w:rsids>
    <w:rsidRoot w:val="001169BA"/>
    <w:rsid w:val="0007215F"/>
    <w:rsid w:val="001169BA"/>
    <w:rsid w:val="001310AA"/>
    <w:rsid w:val="0014307D"/>
    <w:rsid w:val="00167F09"/>
    <w:rsid w:val="001D637F"/>
    <w:rsid w:val="001E5999"/>
    <w:rsid w:val="001E66E7"/>
    <w:rsid w:val="0026121F"/>
    <w:rsid w:val="0028048F"/>
    <w:rsid w:val="002E140E"/>
    <w:rsid w:val="002F0A9B"/>
    <w:rsid w:val="00327FAE"/>
    <w:rsid w:val="003360EA"/>
    <w:rsid w:val="00355BA6"/>
    <w:rsid w:val="00364071"/>
    <w:rsid w:val="00424456"/>
    <w:rsid w:val="00424714"/>
    <w:rsid w:val="00450B0E"/>
    <w:rsid w:val="004E6B23"/>
    <w:rsid w:val="005B7932"/>
    <w:rsid w:val="00612E2E"/>
    <w:rsid w:val="00673F80"/>
    <w:rsid w:val="006B0497"/>
    <w:rsid w:val="00750B7A"/>
    <w:rsid w:val="007951CE"/>
    <w:rsid w:val="007E59E0"/>
    <w:rsid w:val="00807FE7"/>
    <w:rsid w:val="00830053"/>
    <w:rsid w:val="00873E7B"/>
    <w:rsid w:val="008926DD"/>
    <w:rsid w:val="009548E8"/>
    <w:rsid w:val="009606F0"/>
    <w:rsid w:val="00984D52"/>
    <w:rsid w:val="00995DC4"/>
    <w:rsid w:val="009B5A6A"/>
    <w:rsid w:val="009C39BA"/>
    <w:rsid w:val="009F2BAA"/>
    <w:rsid w:val="00A6670F"/>
    <w:rsid w:val="00A94FD0"/>
    <w:rsid w:val="00AB71F2"/>
    <w:rsid w:val="00AC7F20"/>
    <w:rsid w:val="00B02DED"/>
    <w:rsid w:val="00B02E42"/>
    <w:rsid w:val="00B177AC"/>
    <w:rsid w:val="00B75CFF"/>
    <w:rsid w:val="00B84913"/>
    <w:rsid w:val="00BD2C1C"/>
    <w:rsid w:val="00BE59AE"/>
    <w:rsid w:val="00BE6B23"/>
    <w:rsid w:val="00C215BA"/>
    <w:rsid w:val="00C83F6F"/>
    <w:rsid w:val="00D57530"/>
    <w:rsid w:val="00E01811"/>
    <w:rsid w:val="00E734E7"/>
    <w:rsid w:val="00E935F6"/>
    <w:rsid w:val="00EA6A0B"/>
    <w:rsid w:val="00EC461F"/>
    <w:rsid w:val="00EC7877"/>
    <w:rsid w:val="00EE72A6"/>
    <w:rsid w:val="00F20D39"/>
    <w:rsid w:val="00F44A6D"/>
    <w:rsid w:val="00F646EC"/>
    <w:rsid w:val="00F652B4"/>
    <w:rsid w:val="00F838A9"/>
    <w:rsid w:val="00F909F8"/>
    <w:rsid w:val="00FA3E2E"/>
    <w:rsid w:val="00FD63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D25A5"/>
  <w15:docId w15:val="{77B78DD8-62F0-48BC-8D55-A52B9D433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497"/>
  </w:style>
  <w:style w:type="paragraph" w:styleId="Footer">
    <w:name w:val="footer"/>
    <w:basedOn w:val="Normal"/>
    <w:link w:val="FooterChar"/>
    <w:uiPriority w:val="99"/>
    <w:unhideWhenUsed/>
    <w:rsid w:val="006B0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497"/>
  </w:style>
  <w:style w:type="character" w:styleId="LineNumber">
    <w:name w:val="line number"/>
    <w:basedOn w:val="DefaultParagraphFont"/>
    <w:uiPriority w:val="99"/>
    <w:semiHidden/>
    <w:unhideWhenUsed/>
    <w:rsid w:val="006B0497"/>
  </w:style>
  <w:style w:type="paragraph" w:customStyle="1" w:styleId="P">
    <w:name w:val="P"/>
    <w:basedOn w:val="Normal"/>
    <w:link w:val="PChar"/>
    <w:qFormat/>
    <w:rsid w:val="00B02E42"/>
    <w:pPr>
      <w:autoSpaceDE w:val="0"/>
      <w:autoSpaceDN w:val="0"/>
      <w:adjustRightInd w:val="0"/>
      <w:spacing w:after="0" w:line="480" w:lineRule="auto"/>
      <w:jc w:val="both"/>
    </w:pPr>
    <w:rPr>
      <w:rFonts w:ascii="Times New Roman" w:eastAsia="SimSun" w:hAnsi="Times New Roman" w:cs="Times New Roman"/>
      <w:color w:val="000000"/>
      <w:kern w:val="0"/>
      <w:lang w:val="en-GB" w:eastAsia="zh-CN"/>
      <w14:ligatures w14:val="none"/>
    </w:rPr>
  </w:style>
  <w:style w:type="character" w:customStyle="1" w:styleId="PChar">
    <w:name w:val="P Char"/>
    <w:link w:val="P"/>
    <w:rsid w:val="00B02E42"/>
    <w:rPr>
      <w:rFonts w:ascii="Times New Roman" w:eastAsia="SimSun" w:hAnsi="Times New Roman" w:cs="Times New Roman"/>
      <w:color w:val="000000"/>
      <w:kern w:val="0"/>
      <w:lang w:val="en-GB" w:eastAsia="zh-CN"/>
      <w14:ligatures w14:val="none"/>
    </w:rPr>
  </w:style>
  <w:style w:type="paragraph" w:styleId="Caption">
    <w:name w:val="caption"/>
    <w:basedOn w:val="Normal"/>
    <w:next w:val="Normal"/>
    <w:uiPriority w:val="35"/>
    <w:unhideWhenUsed/>
    <w:qFormat/>
    <w:rsid w:val="005B7932"/>
    <w:pPr>
      <w:spacing w:after="200" w:line="240" w:lineRule="auto"/>
    </w:pPr>
    <w:rPr>
      <w:i/>
      <w:iCs/>
      <w:color w:val="0E2841" w:themeColor="text2"/>
      <w:sz w:val="18"/>
      <w:szCs w:val="18"/>
    </w:rPr>
  </w:style>
  <w:style w:type="table" w:styleId="TableGrid">
    <w:name w:val="Table Grid"/>
    <w:basedOn w:val="TableNormal"/>
    <w:uiPriority w:val="39"/>
    <w:rsid w:val="005B7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AB71F2"/>
    <w:pPr>
      <w:spacing w:after="0"/>
      <w:jc w:val="center"/>
    </w:pPr>
    <w:rPr>
      <w:rFonts w:ascii="Times New Roman" w:hAnsi="Times New Roman" w:cs="Times New Roman"/>
      <w:noProof/>
    </w:rPr>
  </w:style>
  <w:style w:type="character" w:customStyle="1" w:styleId="EndNoteBibliographyTitleChar">
    <w:name w:val="EndNote Bibliography Title Char"/>
    <w:basedOn w:val="PChar"/>
    <w:link w:val="EndNoteBibliographyTitle"/>
    <w:rsid w:val="00AB71F2"/>
    <w:rPr>
      <w:rFonts w:ascii="Times New Roman" w:eastAsia="SimSun" w:hAnsi="Times New Roman" w:cs="Times New Roman"/>
      <w:noProof/>
      <w:color w:val="000000"/>
      <w:kern w:val="0"/>
      <w:lang w:val="en-GB" w:eastAsia="zh-CN"/>
      <w14:ligatures w14:val="none"/>
    </w:rPr>
  </w:style>
  <w:style w:type="paragraph" w:customStyle="1" w:styleId="EndNoteBibliography">
    <w:name w:val="EndNote Bibliography"/>
    <w:basedOn w:val="Normal"/>
    <w:link w:val="EndNoteBibliographyChar"/>
    <w:rsid w:val="00AB71F2"/>
    <w:pPr>
      <w:spacing w:line="480" w:lineRule="auto"/>
    </w:pPr>
    <w:rPr>
      <w:rFonts w:ascii="Times New Roman" w:hAnsi="Times New Roman" w:cs="Times New Roman"/>
      <w:noProof/>
    </w:rPr>
  </w:style>
  <w:style w:type="character" w:customStyle="1" w:styleId="EndNoteBibliographyChar">
    <w:name w:val="EndNote Bibliography Char"/>
    <w:basedOn w:val="PChar"/>
    <w:link w:val="EndNoteBibliography"/>
    <w:rsid w:val="00AB71F2"/>
    <w:rPr>
      <w:rFonts w:ascii="Times New Roman" w:eastAsia="SimSun" w:hAnsi="Times New Roman" w:cs="Times New Roman"/>
      <w:noProof/>
      <w:color w:val="000000"/>
      <w:kern w:val="0"/>
      <w:lang w:val="en-GB" w:eastAsia="zh-CN"/>
      <w14:ligatures w14:val="none"/>
    </w:rPr>
  </w:style>
  <w:style w:type="character" w:styleId="Hyperlink">
    <w:name w:val="Hyperlink"/>
    <w:basedOn w:val="DefaultParagraphFont"/>
    <w:uiPriority w:val="99"/>
    <w:unhideWhenUsed/>
    <w:rsid w:val="00364071"/>
    <w:rPr>
      <w:color w:val="467886" w:themeColor="hyperlink"/>
      <w:u w:val="single"/>
    </w:rPr>
  </w:style>
  <w:style w:type="character" w:styleId="UnresolvedMention">
    <w:name w:val="Unresolved Mention"/>
    <w:basedOn w:val="DefaultParagraphFont"/>
    <w:uiPriority w:val="99"/>
    <w:semiHidden/>
    <w:unhideWhenUsed/>
    <w:rsid w:val="00364071"/>
    <w:rPr>
      <w:color w:val="605E5C"/>
      <w:shd w:val="clear" w:color="auto" w:fill="E1DFDD"/>
    </w:rPr>
  </w:style>
  <w:style w:type="paragraph" w:styleId="ListParagraph">
    <w:name w:val="List Paragraph"/>
    <w:basedOn w:val="Normal"/>
    <w:uiPriority w:val="34"/>
    <w:qFormat/>
    <w:rsid w:val="00167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25683">
      <w:bodyDiv w:val="1"/>
      <w:marLeft w:val="0"/>
      <w:marRight w:val="0"/>
      <w:marTop w:val="0"/>
      <w:marBottom w:val="0"/>
      <w:divBdr>
        <w:top w:val="none" w:sz="0" w:space="0" w:color="auto"/>
        <w:left w:val="none" w:sz="0" w:space="0" w:color="auto"/>
        <w:bottom w:val="none" w:sz="0" w:space="0" w:color="auto"/>
        <w:right w:val="none" w:sz="0" w:space="0" w:color="auto"/>
      </w:divBdr>
    </w:div>
    <w:div w:id="608051709">
      <w:bodyDiv w:val="1"/>
      <w:marLeft w:val="0"/>
      <w:marRight w:val="0"/>
      <w:marTop w:val="0"/>
      <w:marBottom w:val="0"/>
      <w:divBdr>
        <w:top w:val="none" w:sz="0" w:space="0" w:color="auto"/>
        <w:left w:val="none" w:sz="0" w:space="0" w:color="auto"/>
        <w:bottom w:val="none" w:sz="0" w:space="0" w:color="auto"/>
        <w:right w:val="none" w:sz="0" w:space="0" w:color="auto"/>
      </w:divBdr>
    </w:div>
    <w:div w:id="2062241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ijms22147722" TargetMode="External"/><Relationship Id="rId13" Type="http://schemas.openxmlformats.org/officeDocument/2006/relationships/hyperlink" Target="https://doi.org/10.1097/MJT.0b013e31826fc458" TargetMode="External"/><Relationship Id="rId18" Type="http://schemas.openxmlformats.org/officeDocument/2006/relationships/hyperlink" Target="https://doi.org/10.1590/s1516-31802009000100003"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oi.org/10.1017/s0265021504000171" TargetMode="External"/><Relationship Id="rId7" Type="http://schemas.openxmlformats.org/officeDocument/2006/relationships/hyperlink" Target="https://doi.org/10.1097/01.blo.0000192355.71966.8e" TargetMode="External"/><Relationship Id="rId12" Type="http://schemas.openxmlformats.org/officeDocument/2006/relationships/hyperlink" Target="https://doi.org/10.1097/ACO.0b013e3282ff5e41" TargetMode="External"/><Relationship Id="rId17" Type="http://schemas.openxmlformats.org/officeDocument/2006/relationships/hyperlink" Target="https://doi.org/10.1046/j.1365-2044.2000.01157.x" TargetMode="External"/><Relationship Id="rId25" Type="http://schemas.openxmlformats.org/officeDocument/2006/relationships/hyperlink" Target="https://doi.org/10.7759/cureus.39356" TargetMode="External"/><Relationship Id="rId2" Type="http://schemas.openxmlformats.org/officeDocument/2006/relationships/styles" Target="styles.xml"/><Relationship Id="rId16" Type="http://schemas.openxmlformats.org/officeDocument/2006/relationships/hyperlink" Target="https://doi.org/10.1097/ALN.0b013e3182545e7c" TargetMode="External"/><Relationship Id="rId20" Type="http://schemas.openxmlformats.org/officeDocument/2006/relationships/hyperlink" Target="https://doi.org/10.1093/oxfordjournals.bmb.a07250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4097/kjae.2014.66.1.28" TargetMode="External"/><Relationship Id="rId24" Type="http://schemas.openxmlformats.org/officeDocument/2006/relationships/hyperlink" Target="https://doi.org/10.1016/j.ijoa.2005.01.001" TargetMode="External"/><Relationship Id="rId5" Type="http://schemas.openxmlformats.org/officeDocument/2006/relationships/footnotes" Target="footnotes.xml"/><Relationship Id="rId15" Type="http://schemas.openxmlformats.org/officeDocument/2006/relationships/hyperlink" Target="https://doi.org/10.1177/147323001003800507" TargetMode="External"/><Relationship Id="rId23" Type="http://schemas.openxmlformats.org/officeDocument/2006/relationships/hyperlink" Target="https://doi.org/10.1053/rapm.2000.8934" TargetMode="External"/><Relationship Id="rId28" Type="http://schemas.openxmlformats.org/officeDocument/2006/relationships/fontTable" Target="fontTable.xml"/><Relationship Id="rId10" Type="http://schemas.openxmlformats.org/officeDocument/2006/relationships/hyperlink" Target="https://doi.org/10.1016/s0889-8537(05)70164-4" TargetMode="External"/><Relationship Id="rId19" Type="http://schemas.openxmlformats.org/officeDocument/2006/relationships/hyperlink" Target="https://doi.org/10.1097/00000542-199004000-00022" TargetMode="External"/><Relationship Id="rId4" Type="http://schemas.openxmlformats.org/officeDocument/2006/relationships/webSettings" Target="webSettings.xml"/><Relationship Id="rId9" Type="http://schemas.openxmlformats.org/officeDocument/2006/relationships/hyperlink" Target="https://doi.org/10.4103/0259-1162.153764" TargetMode="External"/><Relationship Id="rId14" Type="http://schemas.openxmlformats.org/officeDocument/2006/relationships/hyperlink" Target="https://doi.org/10.1213/01.Ane.0000097182.21374.De" TargetMode="External"/><Relationship Id="rId22" Type="http://schemas.openxmlformats.org/officeDocument/2006/relationships/hyperlink" Target="https://doi.org/10.1093/bja/aei200"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9949</Words>
  <Characters>56711</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 Magic</dc:creator>
  <cp:lastModifiedBy>Omar Hosni Shalaby Ali Shalaby</cp:lastModifiedBy>
  <cp:revision>2</cp:revision>
  <dcterms:created xsi:type="dcterms:W3CDTF">2024-05-04T05:16:00Z</dcterms:created>
  <dcterms:modified xsi:type="dcterms:W3CDTF">2024-05-04T05:16:00Z</dcterms:modified>
</cp:coreProperties>
</file>